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E2" w:rsidRPr="00417A0C" w:rsidRDefault="00CA1AE2" w:rsidP="00CA1AE2">
      <w:pPr>
        <w:spacing w:line="400" w:lineRule="exact"/>
        <w:rPr>
          <w:rFonts w:ascii="黑体" w:eastAsia="黑体" w:hAnsi="黑体" w:hint="eastAsia"/>
          <w:bCs/>
          <w:sz w:val="32"/>
          <w:szCs w:val="32"/>
        </w:rPr>
      </w:pPr>
      <w:r w:rsidRPr="00417A0C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C7779C" w:rsidRDefault="00C7779C" w:rsidP="00CA1AE2">
      <w:pPr>
        <w:spacing w:line="400" w:lineRule="exact"/>
        <w:rPr>
          <w:rFonts w:ascii="仿宋_GB2312" w:eastAsia="仿宋_GB2312" w:hint="eastAsia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900"/>
        <w:gridCol w:w="7487"/>
      </w:tblGrid>
      <w:tr w:rsidR="00C7779C" w:rsidRPr="004C2410" w:rsidTr="004B6563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C7779C" w:rsidRPr="004C2410" w:rsidRDefault="00C7779C" w:rsidP="004B6563">
            <w:pPr>
              <w:spacing w:line="240" w:lineRule="exact"/>
              <w:ind w:left="252" w:hanging="252"/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</w:rPr>
              <w:t>大学英语（CET）四、六级考试操作规程</w:t>
            </w:r>
          </w:p>
        </w:tc>
      </w:tr>
      <w:tr w:rsidR="00C7779C" w:rsidRPr="004C2410" w:rsidTr="004B6563">
        <w:trPr>
          <w:cantSplit/>
          <w:trHeight w:val="828"/>
          <w:jc w:val="center"/>
        </w:trPr>
        <w:tc>
          <w:tcPr>
            <w:tcW w:w="1060" w:type="dxa"/>
            <w:vAlign w:val="center"/>
          </w:tcPr>
          <w:p w:rsidR="00C7779C" w:rsidRPr="004C2410" w:rsidRDefault="00C7779C" w:rsidP="004B6563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四级(8:45)</w:t>
            </w:r>
          </w:p>
          <w:p w:rsidR="00C7779C" w:rsidRPr="004C2410" w:rsidRDefault="00C7779C" w:rsidP="004B6563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六级(14:45)</w:t>
            </w:r>
          </w:p>
        </w:tc>
        <w:tc>
          <w:tcPr>
            <w:tcW w:w="900" w:type="dxa"/>
            <w:textDirection w:val="tbRlV"/>
            <w:vAlign w:val="center"/>
          </w:tcPr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组织考生</w:t>
            </w:r>
          </w:p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ind w:leftChars="34" w:left="71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组织考生入场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 w:rsidR="00C7779C" w:rsidRPr="004C2410" w:rsidRDefault="00C7779C" w:rsidP="004B6563">
            <w:pPr>
              <w:spacing w:line="240" w:lineRule="exact"/>
              <w:ind w:leftChars="34" w:left="71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2.监考员甲保护试卷袋、听力光盘及放音设备，指导考生在考场座位表上规定的位置签字，指导考生按准考证上的座位号入座。</w:t>
            </w:r>
          </w:p>
        </w:tc>
      </w:tr>
      <w:tr w:rsidR="00C7779C" w:rsidRPr="004C2410" w:rsidTr="004B6563">
        <w:trPr>
          <w:cantSplit/>
          <w:trHeight w:val="2516"/>
          <w:jc w:val="center"/>
        </w:trPr>
        <w:tc>
          <w:tcPr>
            <w:tcW w:w="1060" w:type="dxa"/>
            <w:vAlign w:val="center"/>
          </w:tcPr>
          <w:p w:rsidR="00C7779C" w:rsidRPr="004C2410" w:rsidRDefault="00C7779C" w:rsidP="004B656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四级(9:00)</w:t>
            </w:r>
          </w:p>
          <w:p w:rsidR="00C7779C" w:rsidRPr="004C2410" w:rsidRDefault="00C7779C" w:rsidP="004B656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六级</w:t>
            </w:r>
          </w:p>
          <w:p w:rsidR="00C7779C" w:rsidRPr="004C2410" w:rsidRDefault="00C7779C" w:rsidP="004B656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(15:00)</w:t>
            </w:r>
          </w:p>
        </w:tc>
        <w:tc>
          <w:tcPr>
            <w:tcW w:w="900" w:type="dxa"/>
            <w:textDirection w:val="tbRlV"/>
            <w:vAlign w:val="center"/>
          </w:tcPr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</w:rPr>
            </w:pPr>
            <w:r w:rsidRPr="004C2410">
              <w:rPr>
                <w:rFonts w:ascii="仿宋" w:eastAsia="仿宋" w:hAnsi="仿宋" w:hint="eastAsia"/>
                <w:bCs/>
                <w:color w:val="000000"/>
                <w:sz w:val="18"/>
              </w:rPr>
              <w:t>禁止迟到考生入场</w:t>
            </w:r>
            <w:r w:rsidRPr="004C2410">
              <w:rPr>
                <w:rFonts w:ascii="仿宋" w:eastAsia="仿宋" w:hAnsi="仿宋" w:hint="eastAsia"/>
                <w:color w:val="000000"/>
                <w:sz w:val="18"/>
              </w:rPr>
              <w:t>，</w:t>
            </w:r>
          </w:p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3.</w:t>
            </w:r>
            <w:r w:rsidRPr="004C2410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禁止迟到考生入场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要求并提示考生非听力考试期间不得佩戴耳机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，否则按违规处理。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5.发答题卡1、答题卡2和试题册。监考员甲先向全体考生展示试卷袋及光盘密封完好。监考员乙当众启封并核对无误后，下发答题卡1、答题卡2和试题册。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监考员甲提示考生仔细阅读试题册正面的“敬告考生”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，并要求考生检查试题册背面条形码、答题卡1和答题卡2的印刷质量，要求考生确认无误后将试题册背面上的条形码揭下后粘贴在答题卡1的条形码粘贴框内并填写（涂）试题册封底、答题卡1和答题卡2上的学校名称、姓名及准考证号等信息。强调只能用黑色签字笔填写姓名、准考证号，用HB-2B铅笔涂黑相应的信息点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要求考生将相关信息填写完整后，将试题册背面向上放回至桌子左上角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。提示考生如提前阅读试题，将按违规处理。</w:t>
            </w:r>
          </w:p>
        </w:tc>
      </w:tr>
      <w:tr w:rsidR="00C7779C" w:rsidRPr="004C2410" w:rsidTr="004B6563">
        <w:trPr>
          <w:cantSplit/>
          <w:trHeight w:val="1047"/>
          <w:jc w:val="center"/>
        </w:trPr>
        <w:tc>
          <w:tcPr>
            <w:tcW w:w="1060" w:type="dxa"/>
            <w:vAlign w:val="center"/>
          </w:tcPr>
          <w:p w:rsidR="00C7779C" w:rsidRPr="004C2410" w:rsidRDefault="00C7779C" w:rsidP="004B656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四级(9:10)</w:t>
            </w:r>
          </w:p>
          <w:p w:rsidR="00C7779C" w:rsidRPr="004C2410" w:rsidRDefault="00C7779C" w:rsidP="004B6563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六级(15:10)</w:t>
            </w:r>
          </w:p>
        </w:tc>
        <w:tc>
          <w:tcPr>
            <w:tcW w:w="900" w:type="dxa"/>
            <w:textDirection w:val="tbRlV"/>
            <w:vAlign w:val="center"/>
          </w:tcPr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考试正式开始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“（1）作文题目在试题册背面，使用黑色签字笔在答题卡1上作答，期间不得打开试题册。</w:t>
            </w:r>
          </w:p>
          <w:p w:rsidR="00C7779C" w:rsidRPr="004C2410" w:rsidRDefault="00C7779C" w:rsidP="004B6563">
            <w:pPr>
              <w:spacing w:line="240" w:lineRule="exact"/>
              <w:ind w:firstLineChars="50" w:firstLine="90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（2）作文题考试时间为30分钟，之后将立即进行听力考试。”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监考员甲逐一核验证件，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 w:rsidR="00C7779C" w:rsidRPr="004C2410" w:rsidRDefault="00C7779C" w:rsidP="004B6563">
            <w:pPr>
              <w:spacing w:line="240" w:lineRule="exact"/>
              <w:ind w:left="252" w:hanging="252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10.核验完证件后，监考员一前一后认真监考。</w:t>
            </w:r>
          </w:p>
        </w:tc>
      </w:tr>
      <w:tr w:rsidR="00C7779C" w:rsidRPr="004C2410" w:rsidTr="004B6563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四级(9:35)</w:t>
            </w:r>
          </w:p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六级(15:35)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11.提示考生5分钟后结束写作考试，并开始进行听力考试。</w:t>
            </w:r>
          </w:p>
        </w:tc>
      </w:tr>
      <w:tr w:rsidR="00C7779C" w:rsidRPr="004C2410" w:rsidTr="004B6563">
        <w:trPr>
          <w:cantSplit/>
          <w:trHeight w:val="1134"/>
          <w:jc w:val="center"/>
        </w:trPr>
        <w:tc>
          <w:tcPr>
            <w:tcW w:w="1060" w:type="dxa"/>
            <w:vAlign w:val="center"/>
          </w:tcPr>
          <w:p w:rsidR="00C7779C" w:rsidRPr="004C2410" w:rsidRDefault="00C7779C" w:rsidP="004B6563">
            <w:pPr>
              <w:spacing w:line="300" w:lineRule="exact"/>
              <w:ind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四级(9:40)</w:t>
            </w:r>
          </w:p>
          <w:p w:rsidR="00C7779C" w:rsidRPr="004C2410" w:rsidRDefault="00C7779C" w:rsidP="004B6563">
            <w:pPr>
              <w:spacing w:line="300" w:lineRule="exact"/>
              <w:ind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六级</w:t>
            </w:r>
          </w:p>
          <w:p w:rsidR="00C7779C" w:rsidRPr="004C2410" w:rsidRDefault="00C7779C" w:rsidP="004B6563">
            <w:pPr>
              <w:spacing w:line="300" w:lineRule="exact"/>
              <w:ind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(15:40)</w:t>
            </w:r>
          </w:p>
        </w:tc>
        <w:tc>
          <w:tcPr>
            <w:tcW w:w="900" w:type="dxa"/>
            <w:textDirection w:val="tbRlV"/>
            <w:vAlign w:val="center"/>
          </w:tcPr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听力考试正式开始，命令考生打开试题册，带上耳机并提示考生“听力录音播放完毕后，将立即回收答题卡1”。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监考员甲播放听力光盘。听力部分考试时，监考员甲站在放音设备旁，以便处理设备或光盘故障等突发事件，监考员乙监控整个考场。</w:t>
            </w:r>
          </w:p>
          <w:p w:rsidR="00C7779C" w:rsidRPr="004C2410" w:rsidRDefault="00C7779C" w:rsidP="004B6563">
            <w:pPr>
              <w:spacing w:line="240" w:lineRule="exact"/>
              <w:ind w:firstLineChars="200" w:firstLine="360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C7779C" w:rsidRPr="004C2410" w:rsidTr="004B6563">
        <w:trPr>
          <w:cantSplit/>
          <w:trHeight w:val="1122"/>
          <w:jc w:val="center"/>
        </w:trPr>
        <w:tc>
          <w:tcPr>
            <w:tcW w:w="1060" w:type="dxa"/>
            <w:vAlign w:val="center"/>
          </w:tcPr>
          <w:p w:rsidR="00C7779C" w:rsidRPr="004C2410" w:rsidRDefault="00C7779C" w:rsidP="004B6563">
            <w:pPr>
              <w:snapToGrid w:val="0"/>
              <w:ind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四级(10:05)</w:t>
            </w:r>
          </w:p>
          <w:p w:rsidR="00C7779C" w:rsidRPr="004C2410" w:rsidRDefault="00C7779C" w:rsidP="004B6563">
            <w:pPr>
              <w:snapToGrid w:val="0"/>
              <w:ind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六级(16:10)</w:t>
            </w:r>
          </w:p>
        </w:tc>
        <w:tc>
          <w:tcPr>
            <w:tcW w:w="900" w:type="dxa"/>
            <w:textDirection w:val="tbRlV"/>
            <w:vAlign w:val="center"/>
          </w:tcPr>
          <w:p w:rsidR="00C7779C" w:rsidRPr="004C2410" w:rsidRDefault="00C7779C" w:rsidP="004B6563">
            <w:pPr>
              <w:snapToGrid w:val="0"/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收答题卡1</w:t>
            </w:r>
          </w:p>
          <w:p w:rsidR="00C7779C" w:rsidRPr="004C2410" w:rsidRDefault="00C7779C" w:rsidP="004B6563">
            <w:pPr>
              <w:snapToGrid w:val="0"/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听力考试</w:t>
            </w:r>
          </w:p>
          <w:p w:rsidR="00C7779C" w:rsidRPr="004C2410" w:rsidRDefault="00C7779C" w:rsidP="004B6563">
            <w:pPr>
              <w:snapToGrid w:val="0"/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ind w:left="252" w:hanging="252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听力考试结束，命令考生停止答题并摘下耳机。</w:t>
            </w:r>
          </w:p>
          <w:p w:rsidR="00C7779C" w:rsidRPr="004C2410" w:rsidRDefault="00C7779C" w:rsidP="004B6563">
            <w:pPr>
              <w:spacing w:line="240" w:lineRule="exact"/>
              <w:ind w:left="252" w:hanging="252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14.监考员甲收答题卡1，监考员乙监控整个考场，收卷期间考生不得答题，否则按违规处理。</w:t>
            </w:r>
          </w:p>
        </w:tc>
      </w:tr>
      <w:tr w:rsidR="00C7779C" w:rsidRPr="004C2410" w:rsidTr="004B6563">
        <w:trPr>
          <w:cantSplit/>
          <w:trHeight w:val="1376"/>
          <w:jc w:val="center"/>
        </w:trPr>
        <w:tc>
          <w:tcPr>
            <w:tcW w:w="1060" w:type="dxa"/>
            <w:vAlign w:val="center"/>
          </w:tcPr>
          <w:p w:rsidR="00C7779C" w:rsidRPr="004C2410" w:rsidRDefault="00C7779C" w:rsidP="004B6563">
            <w:pPr>
              <w:spacing w:line="300" w:lineRule="exact"/>
              <w:ind w:right="113"/>
              <w:jc w:val="center"/>
              <w:rPr>
                <w:rFonts w:ascii="仿宋" w:eastAsia="仿宋" w:hAnsi="仿宋" w:hint="eastAsia"/>
                <w:color w:val="000000"/>
                <w:spacing w:val="12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四级(10:10)</w:t>
            </w:r>
          </w:p>
          <w:p w:rsidR="00C7779C" w:rsidRPr="004C2410" w:rsidRDefault="00C7779C" w:rsidP="004B6563">
            <w:pPr>
              <w:spacing w:line="300" w:lineRule="exact"/>
              <w:ind w:right="113"/>
              <w:jc w:val="center"/>
              <w:rPr>
                <w:rFonts w:ascii="仿宋" w:eastAsia="仿宋" w:hAnsi="仿宋" w:hint="eastAsia"/>
                <w:color w:val="000000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pacing w:val="12"/>
                <w:sz w:val="18"/>
              </w:rPr>
              <w:t>六级(16:15)</w:t>
            </w:r>
          </w:p>
        </w:tc>
        <w:tc>
          <w:tcPr>
            <w:tcW w:w="900" w:type="dxa"/>
            <w:textDirection w:val="tbRlV"/>
            <w:vAlign w:val="center"/>
          </w:tcPr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记录缺考情况</w:t>
            </w:r>
          </w:p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命令考生继续作答。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监考员甲逐一核验答题卡1粘贴条形码是否规范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。若出现问题，立即查明并处理。监考员乙监控整个考场。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17.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监考员甲记录缺考考生有关信息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，在答题卡1、答题卡2及试题册背面填写（涂）缺考考生姓名及准考证号最后两位，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缺考考生的条形码粘贴条不用揭下</w:t>
            </w: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。监考员乙控制整个考场。</w:t>
            </w:r>
          </w:p>
        </w:tc>
      </w:tr>
      <w:tr w:rsidR="00C7779C" w:rsidRPr="004C2410" w:rsidTr="004B6563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C7779C" w:rsidRPr="004C2410" w:rsidRDefault="00C7779C" w:rsidP="004B656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" w:eastAsia="仿宋" w:hAnsi="仿宋" w:hint="eastAsia"/>
                <w:color w:val="000000"/>
              </w:rPr>
            </w:pPr>
            <w:r w:rsidRPr="004C2410">
              <w:rPr>
                <w:rFonts w:ascii="仿宋" w:eastAsia="仿宋" w:hAnsi="仿宋" w:hint="eastAsia"/>
                <w:color w:val="000000"/>
              </w:rPr>
              <w:t>四级(11:10)</w:t>
            </w:r>
          </w:p>
          <w:p w:rsidR="00C7779C" w:rsidRPr="004C2410" w:rsidRDefault="00C7779C" w:rsidP="004B656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" w:eastAsia="仿宋" w:hAnsi="仿宋" w:hint="eastAsia"/>
                <w:color w:val="000000"/>
              </w:rPr>
            </w:pPr>
            <w:r w:rsidRPr="004C2410">
              <w:rPr>
                <w:rFonts w:ascii="仿宋" w:eastAsia="仿宋" w:hAnsi="仿宋" w:hint="eastAsia"/>
                <w:color w:val="000000"/>
              </w:rPr>
              <w:t>六级(17:15)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ind w:left="252" w:hanging="252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18.提醒考生离考试结束还有十分钟。</w:t>
            </w:r>
          </w:p>
        </w:tc>
      </w:tr>
      <w:tr w:rsidR="00C7779C" w:rsidRPr="004C2410" w:rsidTr="004B6563">
        <w:trPr>
          <w:cantSplit/>
          <w:trHeight w:val="1051"/>
          <w:jc w:val="center"/>
        </w:trPr>
        <w:tc>
          <w:tcPr>
            <w:tcW w:w="1960" w:type="dxa"/>
            <w:gridSpan w:val="2"/>
            <w:vAlign w:val="center"/>
          </w:tcPr>
          <w:p w:rsidR="00C7779C" w:rsidRPr="004C2410" w:rsidRDefault="00C7779C" w:rsidP="004B656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" w:eastAsia="仿宋" w:hAnsi="仿宋" w:hint="eastAsia"/>
                <w:color w:val="000000"/>
              </w:rPr>
            </w:pPr>
            <w:r w:rsidRPr="004C2410">
              <w:rPr>
                <w:rFonts w:ascii="仿宋" w:eastAsia="仿宋" w:hAnsi="仿宋" w:hint="eastAsia"/>
                <w:color w:val="000000"/>
              </w:rPr>
              <w:t>四级(11:20)</w:t>
            </w:r>
          </w:p>
          <w:p w:rsidR="00C7779C" w:rsidRPr="004C2410" w:rsidRDefault="00C7779C" w:rsidP="004B656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仿宋" w:eastAsia="仿宋" w:hAnsi="仿宋" w:hint="eastAsia"/>
                <w:color w:val="000000"/>
              </w:rPr>
            </w:pPr>
            <w:r w:rsidRPr="004C2410">
              <w:rPr>
                <w:rFonts w:ascii="仿宋" w:eastAsia="仿宋" w:hAnsi="仿宋" w:hint="eastAsia"/>
                <w:color w:val="000000"/>
              </w:rPr>
              <w:t>六级(17:25)</w:t>
            </w:r>
          </w:p>
        </w:tc>
        <w:tc>
          <w:tcPr>
            <w:tcW w:w="7487" w:type="dxa"/>
            <w:vAlign w:val="center"/>
          </w:tcPr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19.宣布考试结束，并要求考生立即停止答题。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20.监考员甲维持考场秩序，监考员乙验收各考生试题册和答题卡2，并再次检查考生填写（涂）信息、粘贴条形码是否规范，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清点无误后组织考生退场（严禁考生带走试题册和答题卡）。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21.监考员甲在考场记录单上记录违规考生并要求考生签字确认。</w:t>
            </w:r>
          </w:p>
        </w:tc>
      </w:tr>
      <w:tr w:rsidR="00C7779C" w:rsidRPr="004C2410" w:rsidTr="004B6563">
        <w:trPr>
          <w:cantSplit/>
          <w:trHeight w:val="334"/>
          <w:jc w:val="center"/>
        </w:trPr>
        <w:tc>
          <w:tcPr>
            <w:tcW w:w="1060" w:type="dxa"/>
            <w:vMerge w:val="restart"/>
            <w:textDirection w:val="tbRlV"/>
            <w:vAlign w:val="center"/>
          </w:tcPr>
          <w:p w:rsidR="00C7779C" w:rsidRPr="004C2410" w:rsidRDefault="00C7779C" w:rsidP="004B6563">
            <w:pPr>
              <w:spacing w:line="30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</w:rPr>
              <w:t>考试收尾</w:t>
            </w:r>
          </w:p>
        </w:tc>
        <w:tc>
          <w:tcPr>
            <w:tcW w:w="900" w:type="dxa"/>
            <w:vAlign w:val="center"/>
          </w:tcPr>
          <w:p w:rsidR="00C7779C" w:rsidRPr="004C2410" w:rsidRDefault="00C7779C" w:rsidP="004B6563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收卷</w:t>
            </w:r>
          </w:p>
        </w:tc>
        <w:tc>
          <w:tcPr>
            <w:tcW w:w="7487" w:type="dxa"/>
          </w:tcPr>
          <w:p w:rsidR="00C7779C" w:rsidRPr="004C2410" w:rsidRDefault="00C7779C" w:rsidP="004B6563">
            <w:pPr>
              <w:spacing w:line="240" w:lineRule="exact"/>
              <w:jc w:val="lef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22．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 w:rsidR="00C7779C" w:rsidRPr="004C2410" w:rsidTr="004B6563">
        <w:trPr>
          <w:cantSplit/>
          <w:trHeight w:val="877"/>
          <w:jc w:val="center"/>
        </w:trPr>
        <w:tc>
          <w:tcPr>
            <w:tcW w:w="1060" w:type="dxa"/>
            <w:vMerge/>
          </w:tcPr>
          <w:p w:rsidR="00C7779C" w:rsidRPr="004C2410" w:rsidRDefault="00C7779C" w:rsidP="004B6563">
            <w:pPr>
              <w:spacing w:line="300" w:lineRule="exact"/>
              <w:rPr>
                <w:rFonts w:ascii="仿宋" w:eastAsia="仿宋" w:hAnsi="仿宋" w:hint="eastAsia"/>
                <w:color w:val="000000"/>
                <w:sz w:val="18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装订</w:t>
            </w:r>
          </w:p>
          <w:p w:rsidR="00C7779C" w:rsidRPr="004C2410" w:rsidRDefault="00C7779C" w:rsidP="004B6563">
            <w:pPr>
              <w:spacing w:line="240" w:lineRule="exact"/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23.将整理好的试题册、答题卡1和答题卡2、光盘一并带到考务办公室，经考务负责人清点核查无误后密封。</w:t>
            </w:r>
          </w:p>
          <w:p w:rsidR="00C7779C" w:rsidRPr="004C2410" w:rsidRDefault="00C7779C" w:rsidP="004B6563">
            <w:pPr>
              <w:spacing w:line="240" w:lineRule="exact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注：（1）考生的答题卡1、答题卡2分别装入相应的专用袋内密封（包括缺考考生）。</w:t>
            </w:r>
          </w:p>
          <w:p w:rsidR="00C7779C" w:rsidRPr="004C2410" w:rsidRDefault="00C7779C" w:rsidP="004B6563">
            <w:pPr>
              <w:spacing w:line="240" w:lineRule="exact"/>
              <w:ind w:firstLineChars="150" w:firstLine="270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（2）试题册装入试卷袋内密封（包括缺考考生），由省教育考试院集中管理。</w:t>
            </w:r>
          </w:p>
        </w:tc>
      </w:tr>
    </w:tbl>
    <w:p w:rsidR="00C7779C" w:rsidRPr="00C7779C" w:rsidRDefault="00C7779C" w:rsidP="00CA1AE2">
      <w:pPr>
        <w:spacing w:line="400" w:lineRule="exact"/>
        <w:rPr>
          <w:rFonts w:ascii="仿宋_GB2312" w:eastAsia="仿宋_GB2312"/>
          <w:bCs/>
          <w:sz w:val="28"/>
          <w:szCs w:val="28"/>
        </w:rPr>
      </w:pPr>
    </w:p>
    <w:sectPr w:rsidR="00C7779C" w:rsidRPr="00C7779C" w:rsidSect="00986DC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D8" w:rsidRDefault="005406D8" w:rsidP="00EE2E20">
      <w:r>
        <w:separator/>
      </w:r>
    </w:p>
  </w:endnote>
  <w:endnote w:type="continuationSeparator" w:id="1">
    <w:p w:rsidR="005406D8" w:rsidRDefault="005406D8" w:rsidP="00EE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EE2E20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5406D8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EE2E20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A0C"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5406D8" w:rsidP="000E2B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D8" w:rsidRDefault="005406D8" w:rsidP="00EE2E20">
      <w:r>
        <w:separator/>
      </w:r>
    </w:p>
  </w:footnote>
  <w:footnote w:type="continuationSeparator" w:id="1">
    <w:p w:rsidR="005406D8" w:rsidRDefault="005406D8" w:rsidP="00EE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5406D8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B975-082A-4BD0-B7EA-654C47ED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2018-11-28T01:26:00Z</dcterms:created>
  <dcterms:modified xsi:type="dcterms:W3CDTF">2019-11-28T00:58:00Z</dcterms:modified>
</cp:coreProperties>
</file>