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附件3：2019年以来立项的教育部产学合作协同育人项目一览表</w:t>
      </w:r>
    </w:p>
    <w:tbl>
      <w:tblPr>
        <w:tblStyle w:val="2"/>
        <w:tblW w:w="139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386"/>
        <w:gridCol w:w="2240"/>
        <w:gridCol w:w="3963"/>
        <w:gridCol w:w="3000"/>
        <w:gridCol w:w="878"/>
        <w:gridCol w:w="18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201901129003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新工科建设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大数据背景下基于不确定性人工智能技术的《管理决策理论与方法》示范课程建设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湖南潭州教育网络科技有限公司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阮传扬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201901177009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创新创业教育改革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基于创新创业教育的决策模拟课程研究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赛云九洲科技股份有限公司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魏红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经济与管理国家级实验教学示范中心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201901188001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教学内容和课程体系改革 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管理会计课程教育教学模式与方法改革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山东浪潮铸远教育科技有限公司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庄学敏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智能财会学院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201902239014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教学内容和课程体系改革 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智慧城市管理虚拟仿真实训课程设计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上海逸景网络科技有限公司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张庆霖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201902008040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师资培训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基于“金课”建设背景下的经管类教学资源建 设师资培训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北京百智享科技有限公司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王超杰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201902055019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实践条件和实践基地建设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工商管理虚拟仿真实验中心建设 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北京现代中欧软件开发有限公司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张明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201902162049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实践条件和实践基地建设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财务大数据实践教学基地建设研究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金蝶软件（中国）有限公司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叶文晖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202002038001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新工科、新医科、新农科、新文科建设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财经类高校“超学科”融合英语课程建设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北京猎豹移动科技有限公司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陈冬纯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202002121047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师资培训 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“双一流”建设背景下财经类院校师资队伍能力提升——基于三螺旋理论下政企校耦合协同研究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广州中博教育股份有限公司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李常稳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202002074039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师资培训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大学英语教师“课程思政”教学能力提升培训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北京兆泰源信息技术有限公司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乔兴兰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202002295017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师资培训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面向海量网络日志的大数据应用与实践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新华三技术有限公司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郑伟发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网络信息与教育技术中心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202002242015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实践条件和实践基地建设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粤港澳大湾区商务与法律翻译实践基地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上海一者信息科技有限公司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陈冬纯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202002308016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实践条件和实践基地建设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人力资源管理智慧教学创新实验室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浙江精创教育科技有限公司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刘楼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202002054030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实践条件和实践基地建设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网络安全智能技术实验平台建设 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北京神州绿盟科技有限公司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郑伟发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网络信息与教育技术中心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202101123003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教学内容和课程体系改革 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移动智慧水务平台开发—治水掌上宝课程建设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谷歌信息技术（中国）有限公司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胡苏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202101158001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教学内容和课程体系改革 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融入思政元素的财政学综合实验课程教学内容创新建设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杭州新中大科技股份有限公司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姚维保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经济与管理国家级实验教学示范中心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202101197001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教学内容和课程体系改革 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《审计学基础》产教融合课程建设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金蝶精一信息科技服务有限公司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邢风云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202101179070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实践条件和实践基地建设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新文科背景下基于跨境电商平台的市场营销实践教学基地建设研究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吉林省艾萨克科技有限公司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吴继研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202101305015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实践条件和实践基地建设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打造人力资源管理专业实验教学体系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上海踏瑞计算机软件有限公司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吴坤津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人力资源学院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202101313026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实践条件和实践基地建设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公共危机应急决策实验实训创新平台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上海哲寻信息科技有限公司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刘丁蓉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202101348024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实践条件和实践基地建设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面向经管类跨专业实验教学的实践基地建设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武汉噢易云计算股份有限公司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李智勇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继续教育学院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202101089035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创新创业教育改革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构建创新创业综合实训云体系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北京中科致远科技有限责任公司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李媚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粤港澳大湾区创新竞争力研究院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202101143049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创新创业教育改革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“三全育人”视域下大学生创新创业能力培养路径研究——以广东财经大学为例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广州中博教育股份有限公司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张健民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202102207004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新工科、新医科、新农科、新文科建设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新工科背景下数据科学与大数据技术专业建设与探索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广州市风标电子技术有限公司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张严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202102224014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实践条件和实践基地建设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网络日志分析与安全审计实践平台建设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杭州安恒信息技术股份有限公司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郑伟发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网络信息与教育技术中心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202102286038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创新创业教育改革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新文科背景下的市场营销专业整体实验教学体系建构研究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吉林省悦青教育科技有限公司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冯小亮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202102300012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师资培训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美术学油画理论课程教学资源库建设探究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江苏珺圣建设工程有限公司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谢启凡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人文与传播学院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202102445002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教学内容和课程体系改革 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高校电子商务实践教学路径建设探究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陕西飞宇电力科技有限公司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罗任飞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国际商学院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202102502005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教学内容和课程体系改革 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“大数据审计”教学内容和课程体系改革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深圳市迪博企业风险管理技术有限公司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冯晓丽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202102629090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教学内容和课程体系改革 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出版伦理学研究生特色课程建设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珍岛信息技术（上海）股份有限公司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谢文亮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期刊中心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widowControl w:val="0"/>
        <w:spacing w:line="240" w:lineRule="auto"/>
        <w:ind w:firstLine="0" w:firstLineChars="0"/>
        <w:jc w:val="lef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</w:p>
    <w:p>
      <w:pPr>
        <w:widowControl w:val="0"/>
        <w:spacing w:line="240" w:lineRule="auto"/>
        <w:ind w:firstLine="0" w:firstLineChars="0"/>
        <w:jc w:val="center"/>
        <w:rPr>
          <w:rFonts w:ascii="方正小标宋简体" w:hAnsi="仿宋" w:eastAsia="方正小标宋简体" w:cs="Times New Roman"/>
          <w:sz w:val="44"/>
          <w:szCs w:val="32"/>
        </w:rPr>
      </w:pPr>
      <w:r>
        <w:rPr>
          <w:rFonts w:hint="eastAsia" w:ascii="方正小标宋简体" w:hAnsi="仿宋" w:eastAsia="方正小标宋简体" w:cs="Times New Roman"/>
          <w:sz w:val="44"/>
          <w:szCs w:val="32"/>
        </w:rPr>
        <w:t>典型案例名称</w:t>
      </w:r>
    </w:p>
    <w:p>
      <w:pPr>
        <w:widowControl w:val="0"/>
        <w:spacing w:line="240" w:lineRule="auto"/>
        <w:ind w:firstLine="0" w:firstLineChars="0"/>
        <w:jc w:val="center"/>
        <w:rPr>
          <w:rFonts w:ascii="仿宋" w:hAnsi="仿宋" w:eastAsia="仿宋" w:cs="Times New Roman"/>
          <w:color w:val="000000"/>
          <w:sz w:val="24"/>
          <w:szCs w:val="28"/>
        </w:rPr>
      </w:pPr>
      <w:r>
        <w:rPr>
          <w:rFonts w:hint="eastAsia" w:ascii="仿宋" w:hAnsi="仿宋" w:eastAsia="仿宋" w:cs="Times New Roman"/>
          <w:color w:val="000000"/>
          <w:sz w:val="24"/>
          <w:szCs w:val="28"/>
        </w:rPr>
        <w:t>（二号方正小标宋简体）</w:t>
      </w:r>
    </w:p>
    <w:p>
      <w:pPr>
        <w:widowControl w:val="0"/>
        <w:spacing w:line="240" w:lineRule="auto"/>
        <w:ind w:firstLine="0" w:firstLineChars="0"/>
        <w:jc w:val="center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 xml:space="preserve">单位名称 </w:t>
      </w:r>
      <w:r>
        <w:rPr>
          <w:rFonts w:ascii="黑体" w:hAnsi="黑体" w:eastAsia="黑体" w:cs="Times New Roman"/>
          <w:color w:val="000000"/>
          <w:sz w:val="32"/>
          <w:szCs w:val="32"/>
        </w:rPr>
        <w:t xml:space="preserve"> </w:t>
      </w:r>
      <w:r>
        <w:rPr>
          <w:rFonts w:hint="eastAsia" w:ascii="黑体" w:hAnsi="黑体" w:eastAsia="黑体" w:cs="Times New Roman"/>
          <w:color w:val="000000"/>
          <w:sz w:val="32"/>
          <w:szCs w:val="32"/>
        </w:rPr>
        <w:t>项目负责人姓名</w:t>
      </w:r>
    </w:p>
    <w:p>
      <w:pPr>
        <w:widowControl w:val="0"/>
        <w:spacing w:line="240" w:lineRule="auto"/>
        <w:ind w:firstLine="0" w:firstLineChars="0"/>
        <w:jc w:val="center"/>
        <w:rPr>
          <w:rFonts w:ascii="仿宋" w:hAnsi="仿宋" w:eastAsia="仿宋" w:cs="Times New Roman"/>
          <w:color w:val="000000"/>
          <w:sz w:val="24"/>
          <w:szCs w:val="28"/>
        </w:rPr>
      </w:pPr>
      <w:r>
        <w:rPr>
          <w:rFonts w:hint="eastAsia" w:ascii="仿宋" w:hAnsi="仿宋" w:eastAsia="仿宋" w:cs="Times New Roman"/>
          <w:color w:val="000000"/>
          <w:sz w:val="24"/>
          <w:szCs w:val="28"/>
        </w:rPr>
        <w:t>（三号黑体，居中）</w:t>
      </w:r>
    </w:p>
    <w:p>
      <w:pPr>
        <w:widowControl w:val="0"/>
        <w:spacing w:line="240" w:lineRule="auto"/>
        <w:ind w:firstLine="480" w:firstLineChars="200"/>
        <w:rPr>
          <w:rFonts w:ascii="仿宋" w:hAnsi="仿宋" w:eastAsia="仿宋" w:cs="Times New Roman"/>
          <w:color w:val="000000"/>
          <w:sz w:val="24"/>
          <w:szCs w:val="28"/>
        </w:rPr>
      </w:pPr>
      <w:r>
        <w:rPr>
          <w:rFonts w:hint="eastAsia" w:ascii="仿宋" w:hAnsi="仿宋" w:eastAsia="仿宋" w:cs="Times New Roman"/>
          <w:color w:val="000000"/>
          <w:sz w:val="24"/>
          <w:szCs w:val="28"/>
        </w:rPr>
        <w:t>（</w:t>
      </w:r>
      <w:r>
        <w:rPr>
          <w:rFonts w:hint="eastAsia" w:ascii="仿宋" w:hAnsi="仿宋" w:eastAsia="仿宋" w:cs="Times New Roman"/>
          <w:b/>
          <w:color w:val="000000"/>
          <w:sz w:val="24"/>
          <w:szCs w:val="28"/>
        </w:rPr>
        <w:t>格式要求：</w:t>
      </w:r>
      <w:r>
        <w:rPr>
          <w:rFonts w:ascii="仿宋" w:hAnsi="仿宋" w:eastAsia="仿宋" w:cs="Times New Roman"/>
          <w:color w:val="000000"/>
          <w:sz w:val="24"/>
          <w:szCs w:val="28"/>
        </w:rPr>
        <w:t>3000</w:t>
      </w:r>
      <w:r>
        <w:rPr>
          <w:rFonts w:hint="eastAsia" w:ascii="仿宋" w:hAnsi="仿宋" w:eastAsia="仿宋" w:cs="Times New Roman"/>
          <w:color w:val="000000"/>
          <w:sz w:val="24"/>
          <w:szCs w:val="28"/>
        </w:rPr>
        <w:t>字以内。</w:t>
      </w:r>
      <w:r>
        <w:rPr>
          <w:rFonts w:hint="eastAsia" w:ascii="仿宋" w:hAnsi="仿宋" w:eastAsia="仿宋" w:cs="Times New Roman"/>
          <w:b/>
          <w:color w:val="000000"/>
          <w:sz w:val="24"/>
          <w:szCs w:val="28"/>
        </w:rPr>
        <w:t>正文格式：</w:t>
      </w:r>
      <w:r>
        <w:rPr>
          <w:rFonts w:hint="eastAsia" w:ascii="仿宋" w:hAnsi="仿宋" w:eastAsia="仿宋" w:cs="Times New Roman"/>
          <w:color w:val="000000"/>
          <w:sz w:val="24"/>
          <w:szCs w:val="28"/>
        </w:rPr>
        <w:t>一级标题为三号黑体，二级标题为三号楷体加粗，正文内容为三号仿宋，全文段前、段后0行，固定值2</w:t>
      </w:r>
      <w:r>
        <w:rPr>
          <w:rFonts w:ascii="仿宋" w:hAnsi="仿宋" w:eastAsia="仿宋" w:cs="Times New Roman"/>
          <w:color w:val="000000"/>
          <w:sz w:val="24"/>
          <w:szCs w:val="28"/>
        </w:rPr>
        <w:t>8</w:t>
      </w:r>
      <w:r>
        <w:rPr>
          <w:rFonts w:hint="eastAsia" w:ascii="仿宋" w:hAnsi="仿宋" w:eastAsia="仿宋" w:cs="Times New Roman"/>
          <w:color w:val="000000"/>
          <w:sz w:val="24"/>
          <w:szCs w:val="28"/>
        </w:rPr>
        <w:t>磅，两端对齐。</w:t>
      </w:r>
      <w:r>
        <w:rPr>
          <w:rFonts w:hint="eastAsia" w:ascii="仿宋" w:hAnsi="仿宋" w:eastAsia="仿宋" w:cs="Times New Roman"/>
          <w:b/>
          <w:color w:val="000000"/>
          <w:sz w:val="24"/>
          <w:szCs w:val="28"/>
        </w:rPr>
        <w:t>内容要求：</w:t>
      </w:r>
      <w:r>
        <w:rPr>
          <w:rFonts w:hint="eastAsia" w:ascii="仿宋" w:hAnsi="仿宋" w:eastAsia="仿宋" w:cs="Times New Roman"/>
          <w:color w:val="000000"/>
          <w:sz w:val="24"/>
          <w:szCs w:val="28"/>
        </w:rPr>
        <w:t>真实客观、表述准确、层次清晰、文字简练、通俗易懂、逻辑性强。可附图表或图片，图片格式为jpg，图片分辨率尽量在1</w:t>
      </w:r>
      <w:r>
        <w:rPr>
          <w:rFonts w:ascii="仿宋" w:hAnsi="仿宋" w:eastAsia="仿宋" w:cs="Times New Roman"/>
          <w:color w:val="000000"/>
          <w:sz w:val="24"/>
          <w:szCs w:val="28"/>
        </w:rPr>
        <w:t>50</w:t>
      </w:r>
      <w:r>
        <w:rPr>
          <w:rFonts w:hint="eastAsia" w:ascii="仿宋" w:hAnsi="仿宋" w:eastAsia="仿宋" w:cs="Times New Roman"/>
          <w:color w:val="000000"/>
          <w:sz w:val="24"/>
          <w:szCs w:val="28"/>
        </w:rPr>
        <w:t>dpi以上）</w:t>
      </w:r>
    </w:p>
    <w:p>
      <w:pPr>
        <w:widowControl w:val="0"/>
        <w:spacing w:line="560" w:lineRule="exact"/>
        <w:ind w:firstLine="640" w:firstLineChars="200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一、案例实施的工作基础</w:t>
      </w:r>
    </w:p>
    <w:p>
      <w:pPr>
        <w:widowControl w:val="0"/>
        <w:spacing w:line="560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包括案例实施背景及前期参与项目基础等。</w:t>
      </w:r>
    </w:p>
    <w:p>
      <w:pPr>
        <w:widowControl w:val="0"/>
        <w:spacing w:line="560" w:lineRule="exact"/>
        <w:ind w:firstLine="640" w:firstLineChars="200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二、案例改革思路及举措</w:t>
      </w:r>
    </w:p>
    <w:p>
      <w:pPr>
        <w:widowControl w:val="0"/>
        <w:spacing w:line="560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包括主要思路、具体举措等。</w:t>
      </w:r>
    </w:p>
    <w:p>
      <w:pPr>
        <w:widowControl w:val="0"/>
        <w:spacing w:line="560" w:lineRule="exact"/>
        <w:ind w:firstLine="640" w:firstLineChars="200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三、案例实施成果及成效</w:t>
      </w:r>
    </w:p>
    <w:p>
      <w:pPr>
        <w:widowControl w:val="0"/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包括具体成果内容，案例成果对推进产教融合、</w:t>
      </w:r>
      <w:r>
        <w:rPr>
          <w:rFonts w:hint="eastAsia" w:ascii="仿宋" w:hAnsi="仿宋" w:eastAsia="仿宋" w:cs="Times New Roman"/>
          <w:sz w:val="32"/>
          <w:szCs w:val="32"/>
        </w:rPr>
        <w:t>以产业需求为导向的教学改革的具体效果。</w:t>
      </w:r>
    </w:p>
    <w:p>
      <w:pPr>
        <w:widowControl w:val="0"/>
        <w:spacing w:line="560" w:lineRule="exact"/>
        <w:ind w:firstLine="640" w:firstLineChars="200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四、案例的创新点及特色</w:t>
      </w:r>
    </w:p>
    <w:p>
      <w:pPr>
        <w:widowControl w:val="0"/>
        <w:spacing w:line="560" w:lineRule="exact"/>
        <w:ind w:firstLine="640" w:firstLineChars="200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五、案例应用及推广情况</w:t>
      </w:r>
    </w:p>
    <w:p>
      <w:pPr>
        <w:widowControl w:val="0"/>
        <w:spacing w:line="560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包括案例的具体推广及应用情况、校内外评价及启示等。</w:t>
      </w:r>
    </w:p>
    <w:p>
      <w:pPr>
        <w:widowControl w:val="0"/>
        <w:spacing w:line="560" w:lineRule="exact"/>
        <w:ind w:firstLine="640" w:firstLineChars="200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六、其他</w:t>
      </w:r>
    </w:p>
    <w:p>
      <w:pPr>
        <w:widowControl w:val="0"/>
        <w:spacing w:line="560" w:lineRule="exact"/>
        <w:ind w:firstLine="640" w:firstLineChars="200"/>
        <w:rPr>
          <w:rFonts w:ascii="黑体" w:hAnsi="黑体" w:eastAsia="黑体" w:cs="Times New Roman"/>
          <w:color w:val="000000"/>
          <w:sz w:val="32"/>
          <w:szCs w:val="32"/>
        </w:rPr>
      </w:pPr>
    </w:p>
    <w:p>
      <w:pPr>
        <w:widowControl/>
        <w:spacing w:line="560" w:lineRule="exact"/>
        <w:ind w:firstLine="0" w:firstLineChars="0"/>
        <w:jc w:val="left"/>
        <w:rPr>
          <w:rFonts w:ascii="仿宋" w:hAnsi="仿宋" w:eastAsia="仿宋" w:cs="Times New Roman"/>
          <w:sz w:val="32"/>
          <w:szCs w:val="32"/>
        </w:rPr>
      </w:pP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NTEyODFiNTkyYzlmMmU4MWI5NmU5Y2VhMmVjMjUifQ=="/>
  </w:docVars>
  <w:rsids>
    <w:rsidRoot w:val="00000000"/>
    <w:rsid w:val="01191888"/>
    <w:rsid w:val="1A8011C2"/>
    <w:rsid w:val="2F9257C7"/>
    <w:rsid w:val="31F32531"/>
    <w:rsid w:val="36146F36"/>
    <w:rsid w:val="3B9823B7"/>
    <w:rsid w:val="42815953"/>
    <w:rsid w:val="48FF75D2"/>
    <w:rsid w:val="4D194246"/>
    <w:rsid w:val="660B766D"/>
    <w:rsid w:val="6CDD352A"/>
    <w:rsid w:val="6D60298D"/>
    <w:rsid w:val="7E8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2574</Words>
  <Characters>3046</Characters>
  <Lines>0</Lines>
  <Paragraphs>0</Paragraphs>
  <TotalTime>3</TotalTime>
  <ScaleCrop>false</ScaleCrop>
  <LinksUpToDate>false</LinksUpToDate>
  <CharactersWithSpaces>3215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2022-10-10T01:51:00Z</dcterms:created>
  <dc:creator>Administrator</dc:creator>
  <cp:lastModifiedBy>君佐</cp:lastModifiedBy>
  <dcterms:modified xsi:type="dcterms:W3CDTF">2022-10-26T01:48:45Z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EE2907FA9259410FA719BD6315D7F24A</vt:lpwstr>
  </property>
</Properties>
</file>