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240" w:lineRule="auto"/>
        <w:ind w:firstLine="0" w:firstLineChars="0"/>
        <w:jc w:val="center"/>
        <w:outlineLvl w:val="2"/>
        <w:rPr>
          <w:rFonts w:ascii="黑体" w:hAnsi="黑体" w:eastAsia="黑体" w:cs="Helvetica"/>
          <w:b/>
          <w:bCs/>
          <w:kern w:val="0"/>
          <w:sz w:val="32"/>
          <w:szCs w:val="32"/>
        </w:rPr>
      </w:pPr>
      <w:r>
        <w:rPr>
          <w:rFonts w:hint="eastAsia" w:ascii="黑体" w:hAnsi="黑体" w:eastAsia="黑体" w:cs="Helvetica"/>
          <w:b/>
          <w:bCs/>
          <w:kern w:val="0"/>
          <w:sz w:val="32"/>
          <w:szCs w:val="32"/>
        </w:rPr>
        <w:t>上报须知</w:t>
      </w:r>
    </w:p>
    <w:p>
      <w:pPr>
        <w:widowControl/>
        <w:spacing w:after="150" w:line="240" w:lineRule="auto"/>
        <w:ind w:firstLine="0" w:firstLineChars="0"/>
        <w:outlineLvl w:val="2"/>
        <w:rPr>
          <w:rFonts w:cs="Helvetica" w:asciiTheme="minorEastAsia" w:hAnsiTheme="minorEastAsia"/>
          <w:b/>
          <w:bCs/>
          <w:kern w:val="0"/>
          <w:sz w:val="24"/>
          <w:szCs w:val="24"/>
        </w:rPr>
      </w:pPr>
      <w:r>
        <w:rPr>
          <w:rFonts w:hint="eastAsia" w:cs="Helvetica" w:asciiTheme="minorEastAsia" w:hAnsiTheme="minorEastAsia"/>
          <w:b/>
          <w:bCs/>
          <w:kern w:val="0"/>
          <w:sz w:val="24"/>
          <w:szCs w:val="24"/>
        </w:rPr>
        <w:t>一、</w:t>
      </w:r>
      <w:r>
        <w:rPr>
          <w:rFonts w:cs="Helvetica" w:asciiTheme="minorEastAsia" w:hAnsiTheme="minorEastAsia"/>
          <w:b/>
          <w:bCs/>
          <w:kern w:val="0"/>
          <w:sz w:val="24"/>
          <w:szCs w:val="24"/>
        </w:rPr>
        <w:t>数据填报方式</w:t>
      </w:r>
    </w:p>
    <w:p>
      <w:pPr>
        <w:widowControl/>
        <w:spacing w:before="225" w:after="150" w:line="240" w:lineRule="auto"/>
        <w:ind w:firstLine="480" w:firstLineChars="200"/>
        <w:outlineLvl w:val="2"/>
        <w:rPr>
          <w:rFonts w:hint="eastAsia" w:cs="Helvetica" w:asciiTheme="minorEastAsia" w:hAnsiTheme="minorEastAsia"/>
          <w:kern w:val="0"/>
          <w:sz w:val="24"/>
          <w:szCs w:val="24"/>
        </w:rPr>
      </w:pPr>
      <w:r>
        <w:rPr>
          <w:rFonts w:hint="eastAsia" w:cs="Helvetica" w:asciiTheme="minorEastAsia" w:hAnsiTheme="minorEastAsia"/>
          <w:kern w:val="0"/>
          <w:sz w:val="24"/>
          <w:szCs w:val="24"/>
        </w:rPr>
        <w:t>1、原则上每名学生每门课程为一条数据，若存在一名学生在同一门课程内在多个单位或多个地点实习的，请按照实际实习情况分多条填报。</w:t>
      </w:r>
    </w:p>
    <w:p>
      <w:pPr>
        <w:widowControl/>
        <w:spacing w:before="225" w:after="150" w:line="240" w:lineRule="auto"/>
        <w:ind w:firstLine="480" w:firstLineChars="200"/>
        <w:outlineLvl w:val="2"/>
        <w:rPr>
          <w:rFonts w:hint="eastAsia" w:cs="Helvetica" w:asciiTheme="minorEastAsia" w:hAnsiTheme="minorEastAsia"/>
          <w:kern w:val="0"/>
          <w:sz w:val="24"/>
          <w:szCs w:val="24"/>
        </w:rPr>
      </w:pPr>
      <w:r>
        <w:rPr>
          <w:rFonts w:hint="eastAsia" w:cs="Helvetica" w:asciiTheme="minorEastAsia" w:hAnsiTheme="minorEastAsia"/>
          <w:kern w:val="0"/>
          <w:sz w:val="24"/>
          <w:szCs w:val="24"/>
        </w:rPr>
        <w:t>2、为避免重复上传，在本月上传的同一学号、同一课程代码、同一实习开始和结束时间、同一实习单位的数据将会覆盖原数据，但不能覆盖本月之前的数据。如果要大量修改本月之前传错的数据，请先删除错误数据再上传。</w:t>
      </w:r>
    </w:p>
    <w:p>
      <w:pPr>
        <w:widowControl/>
        <w:spacing w:before="225" w:after="150" w:line="240" w:lineRule="auto"/>
        <w:ind w:firstLine="482" w:firstLineChars="200"/>
        <w:outlineLvl w:val="2"/>
        <w:rPr>
          <w:rFonts w:cs="Helvetica" w:asciiTheme="minorEastAsia" w:hAnsiTheme="minorEastAsia"/>
          <w:b/>
          <w:bCs/>
          <w:kern w:val="0"/>
          <w:sz w:val="24"/>
          <w:szCs w:val="24"/>
        </w:rPr>
      </w:pPr>
      <w:bookmarkStart w:id="0" w:name="_GoBack"/>
      <w:bookmarkEnd w:id="0"/>
      <w:r>
        <w:rPr>
          <w:rFonts w:hint="eastAsia" w:cs="Helvetica" w:asciiTheme="minorEastAsia" w:hAnsiTheme="minorEastAsia"/>
          <w:b/>
          <w:bCs/>
          <w:kern w:val="0"/>
          <w:sz w:val="24"/>
          <w:szCs w:val="24"/>
        </w:rPr>
        <w:t>二、</w:t>
      </w:r>
      <w:r>
        <w:rPr>
          <w:rFonts w:cs="Helvetica" w:asciiTheme="minorEastAsia" w:hAnsiTheme="minorEastAsia"/>
          <w:b/>
          <w:bCs/>
          <w:kern w:val="0"/>
          <w:sz w:val="24"/>
          <w:szCs w:val="24"/>
        </w:rPr>
        <w:t>实习监管数据指标</w:t>
      </w:r>
    </w:p>
    <w:tbl>
      <w:tblPr>
        <w:tblStyle w:val="8"/>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14"/>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trPr>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学号</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1-20位。若为联合培养学生，请填写学生学籍所在学校的学号，并由学生学籍所在学校上传数据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学生姓名</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2-80字。填写与学籍系统一致的姓名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入学年份</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只需填写年份数字，格式要求20xx的四位数字，如2021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院系</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学生所在学院（系）准确全称，应为学校二级单位。若为联合培养学生，填写学籍所在学校的院系信息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班级</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班级名称或班号，不超过32字。若为联合培养学生，填写学籍所在学校的班级信息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课程名称</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课程名称，不超过200字。一般包括独立设课课程和课内实习课程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课程代码</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校内课程编号，在学校内代表唯一课程，不超过50位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学分</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填写格式：课程学分（实习所占的学分）。对于独立设课的实习，课程学分与实习学分相同；对于课内设置实习环节的课程，实习所占的学分据实填写。例如：2（2）表示一门2学分的独立设课实习，2（0.5）表示2学分的课程中有0.5学分的课内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实习类型</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hint="default" w:cs="宋体" w:asciiTheme="minorEastAsia" w:hAnsiTheme="minorEastAsia"/>
                <w:kern w:val="0"/>
                <w:sz w:val="24"/>
                <w:szCs w:val="24"/>
              </w:rPr>
              <w:t>包含三种实习类型：认识实习、专业实习和毕业实习</w:t>
            </w:r>
          </w:p>
          <w:p>
            <w:pPr>
              <w:widowControl/>
              <w:spacing w:line="240" w:lineRule="auto"/>
              <w:ind w:firstLine="0" w:firstLineChars="0"/>
              <w:jc w:val="left"/>
              <w:rPr>
                <w:rFonts w:hint="default" w:cs="宋体" w:asciiTheme="minorEastAsia" w:hAnsiTheme="minorEastAsia"/>
                <w:kern w:val="0"/>
                <w:sz w:val="24"/>
                <w:szCs w:val="24"/>
              </w:rPr>
            </w:pPr>
            <w:r>
              <w:rPr>
                <w:rFonts w:hint="default" w:cs="宋体" w:asciiTheme="minorEastAsia" w:hAnsiTheme="minorEastAsia"/>
                <w:kern w:val="0"/>
                <w:sz w:val="24"/>
                <w:szCs w:val="24"/>
              </w:rPr>
              <w:t>认识实习：学生由学校组织到实习地点参观、观摩和体验，形成对专业的初步认识的活动，一般在大学一、二年级实施（医学生早期接触临床、师范生教育见习等归为认识实习）</w:t>
            </w:r>
          </w:p>
          <w:p>
            <w:pPr>
              <w:widowControl/>
              <w:spacing w:line="240" w:lineRule="auto"/>
              <w:ind w:firstLine="0" w:firstLineChars="0"/>
              <w:jc w:val="left"/>
              <w:rPr>
                <w:rFonts w:hint="default" w:cs="宋体" w:asciiTheme="minorEastAsia" w:hAnsiTheme="minorEastAsia"/>
                <w:kern w:val="0"/>
                <w:sz w:val="24"/>
                <w:szCs w:val="24"/>
              </w:rPr>
            </w:pPr>
            <w:r>
              <w:rPr>
                <w:rFonts w:hint="default" w:cs="宋体" w:asciiTheme="minorEastAsia" w:hAnsiTheme="minorEastAsia"/>
                <w:kern w:val="0"/>
                <w:sz w:val="24"/>
                <w:szCs w:val="24"/>
              </w:rPr>
              <w:t>专业实习：学生具有一定专业知识后，通过运用专业知识解决特定问题，加深对专业知识理解和运用的活动。一般在大学二、三、四年级实施（医学生临床见习、跟师学习等归为专业实习）</w:t>
            </w:r>
          </w:p>
          <w:p>
            <w:pPr>
              <w:widowControl/>
              <w:spacing w:line="240" w:lineRule="auto"/>
              <w:ind w:firstLine="0" w:firstLineChars="0"/>
              <w:jc w:val="left"/>
              <w:rPr>
                <w:rFonts w:cs="宋体" w:asciiTheme="minorEastAsia" w:hAnsiTheme="minorEastAsia"/>
                <w:kern w:val="0"/>
                <w:sz w:val="24"/>
                <w:szCs w:val="24"/>
              </w:rPr>
            </w:pPr>
            <w:r>
              <w:rPr>
                <w:rFonts w:hint="default" w:cs="宋体" w:asciiTheme="minorEastAsia" w:hAnsiTheme="minorEastAsia"/>
                <w:kern w:val="0"/>
                <w:sz w:val="24"/>
                <w:szCs w:val="24"/>
              </w:rPr>
              <w:t>毕业实习：学生具备一定实践岗位工作能力后，在专业人员指导下，辅助或相对独立参与实际工作的活动。一般在大学四、五年级实施（医学生临床实习、师范生教育实习和教育研习等归为毕业实习）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实习组织形式</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hint="default" w:cs="宋体" w:asciiTheme="minorEastAsia" w:hAnsiTheme="minorEastAsia"/>
                <w:kern w:val="0"/>
                <w:sz w:val="24"/>
                <w:szCs w:val="24"/>
              </w:rPr>
              <w:t>包含两种实习组织形式：集中实习和分散实习</w:t>
            </w:r>
          </w:p>
          <w:p>
            <w:pPr>
              <w:widowControl/>
              <w:spacing w:line="240" w:lineRule="auto"/>
              <w:ind w:firstLine="0" w:firstLineChars="0"/>
              <w:jc w:val="left"/>
              <w:rPr>
                <w:rFonts w:hint="default" w:cs="宋体" w:asciiTheme="minorEastAsia" w:hAnsiTheme="minorEastAsia"/>
                <w:kern w:val="0"/>
                <w:sz w:val="24"/>
                <w:szCs w:val="24"/>
              </w:rPr>
            </w:pPr>
            <w:r>
              <w:rPr>
                <w:rFonts w:hint="default" w:cs="宋体" w:asciiTheme="minorEastAsia" w:hAnsiTheme="minorEastAsia"/>
                <w:kern w:val="0"/>
                <w:sz w:val="24"/>
                <w:szCs w:val="24"/>
              </w:rPr>
              <w:t>集中实习：由学校统筹安排的实习，时间、地点相对集中</w:t>
            </w:r>
          </w:p>
          <w:p>
            <w:pPr>
              <w:widowControl/>
              <w:spacing w:line="240" w:lineRule="auto"/>
              <w:ind w:firstLine="0" w:firstLineChars="0"/>
              <w:jc w:val="left"/>
              <w:rPr>
                <w:rFonts w:cs="宋体" w:asciiTheme="minorEastAsia" w:hAnsiTheme="minorEastAsia"/>
                <w:kern w:val="0"/>
                <w:sz w:val="24"/>
                <w:szCs w:val="24"/>
              </w:rPr>
            </w:pPr>
            <w:r>
              <w:rPr>
                <w:rFonts w:hint="default" w:cs="宋体" w:asciiTheme="minorEastAsia" w:hAnsiTheme="minorEastAsia"/>
                <w:kern w:val="0"/>
                <w:sz w:val="24"/>
                <w:szCs w:val="24"/>
              </w:rPr>
              <w:t>分散实习：由学生自主联系并确定实习单位，并经学校批准开展的实习，时间、地点相对分散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实习方式</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包含四种实习方式：现场实习、模拟实习、虚拟实习和远程实习</w:t>
            </w:r>
          </w:p>
          <w:p>
            <w:pPr>
              <w:widowControl/>
              <w:spacing w:line="240" w:lineRule="auto"/>
              <w:ind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现场实习：在真实工作场景中开展的实践教学活动</w:t>
            </w:r>
          </w:p>
          <w:p>
            <w:pPr>
              <w:widowControl/>
              <w:spacing w:line="240" w:lineRule="auto"/>
              <w:ind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模拟实习：在“模拟法庭”等拟真环境中进行的实践教学活动</w:t>
            </w:r>
          </w:p>
          <w:p>
            <w:pPr>
              <w:widowControl/>
              <w:spacing w:line="240" w:lineRule="auto"/>
              <w:ind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虚拟实习：利用信息技术和虚拟仿真等手段建设的虚拟工作场景，在此虚拟场景上进行的实践教学活动</w:t>
            </w:r>
          </w:p>
          <w:p>
            <w:pPr>
              <w:widowControl/>
              <w:spacing w:line="240" w:lineRule="auto"/>
              <w:ind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远程实习：原本计划安排在线下的实习，因为疫情等因素影响改为通过远程方式所进行的实习, 类似于远程办公（2023年春季学期起，原则上不应再出现远程实习）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学年</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本次实习所属学年，固定格式，格式要求“20xx-20xx学年”，如202</w:t>
            </w:r>
            <w:r>
              <w:rPr>
                <w:rFonts w:hint="eastAsia" w:cs="宋体" w:asciiTheme="minorEastAsia" w:hAnsiTheme="minorEastAsia"/>
                <w:kern w:val="0"/>
                <w:sz w:val="24"/>
                <w:szCs w:val="24"/>
                <w:lang w:val="en-US" w:eastAsia="zh-CN"/>
              </w:rPr>
              <w:t>2</w:t>
            </w:r>
            <w:r>
              <w:rPr>
                <w:rFonts w:cs="宋体" w:asciiTheme="minorEastAsia" w:hAnsiTheme="minorEastAsia"/>
                <w:kern w:val="0"/>
                <w:sz w:val="24"/>
                <w:szCs w:val="24"/>
              </w:rPr>
              <w:t>-202</w:t>
            </w:r>
            <w:r>
              <w:rPr>
                <w:rFonts w:hint="eastAsia" w:cs="宋体" w:asciiTheme="minorEastAsia" w:hAnsiTheme="minorEastAsia"/>
                <w:kern w:val="0"/>
                <w:sz w:val="24"/>
                <w:szCs w:val="24"/>
                <w:lang w:val="en-US" w:eastAsia="zh-CN"/>
              </w:rPr>
              <w:t>3</w:t>
            </w:r>
            <w:r>
              <w:rPr>
                <w:rFonts w:cs="宋体" w:asciiTheme="minorEastAsia" w:hAnsiTheme="minorEastAsia"/>
                <w:kern w:val="0"/>
                <w:sz w:val="24"/>
                <w:szCs w:val="24"/>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校内指导老师姓名</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校内指导老师真实姓名，可添加多个，若有重名，按校内区分规则填报即可。建议填报不超过三位指导老师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实习单位名称</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准确填写具有法人资格的单位全称。如果在校内不具有法人资格的二级单位实习，填写学校名称。对于 “田野写生”“现场采访”“野外考察”“社会调查”等没有固定单位的实习，可填写实习内容名称。若同一门课程存在多个实习单位的情况，每一个实习单位填写一条记录，每一条记录的实习起止时间填写第一次实习开始的日期和最后一次实习结束的日期，相应“实习天数”填写在每个实习单位的实际实习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实习单位统一社会信用代码</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在企事业单位（法人单位）实习的，准确填写“实习单位统一社会信用代码”；如无，填“无”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实习城市代码</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填写格式：地区名-地区标准码。例如，江苏省无锡市梁溪区-320213，地区名一般精确到县（区）级，地区标准码为6位地区标准代码，可通过下拉菜单选择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实习详细地址</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实习所在地点的通信地址，不超过200字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实际实习开始时间</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第一次实习开始的日期，格式“yyyy-MM-dd”，如2022-11-01。对于独立设课课程，实习开始时间为课程开始日期；对于课内实习课程，则为实际开始实习日期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实际实习结束时间</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最后一次实习结束的日期，格式“yyyy-MM-dd”，如2022-21-01。对于独立设课课程和课内实习课程，实习结束时间均为最后一次实习结束的日期。若同一门课程在多个单位实习，每次实习填写一条记录，实习结束时间均填最后一次实习结束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b/>
                <w:bCs/>
                <w:kern w:val="0"/>
                <w:sz w:val="24"/>
                <w:szCs w:val="24"/>
              </w:rPr>
            </w:pPr>
            <w:r>
              <w:rPr>
                <w:rFonts w:cs="宋体" w:asciiTheme="minorEastAsia" w:hAnsiTheme="minorEastAsia"/>
                <w:b/>
                <w:bCs/>
                <w:kern w:val="0"/>
                <w:sz w:val="24"/>
                <w:szCs w:val="24"/>
              </w:rPr>
              <w:t>实际实习天数</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实际实习天数（一般不包括非工作日），如2022年10月10日到2022年12月2日每周实习一天，则实习天数写8天。实习天数最小单元为0.5天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实习岗位</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实习岗位名称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实习报酬（元/月）</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月薪标准，单位为元。如为日薪可以以“日薪*22”来计算，如无报酬， 可以填0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20" w:type="dxa"/>
              <w:left w:w="120" w:type="dxa"/>
              <w:bottom w:w="120" w:type="dxa"/>
              <w:right w:w="120" w:type="dxa"/>
            </w:tcMar>
            <w:vAlign w:val="center"/>
          </w:tcPr>
          <w:p>
            <w:pPr>
              <w:widowControl/>
              <w:spacing w:line="240" w:lineRule="auto"/>
              <w:ind w:firstLine="0" w:firstLineChars="0"/>
              <w:jc w:val="center"/>
              <w:rPr>
                <w:rFonts w:cs="宋体" w:asciiTheme="minorEastAsia" w:hAnsiTheme="minorEastAsia"/>
                <w:kern w:val="0"/>
                <w:sz w:val="24"/>
                <w:szCs w:val="24"/>
              </w:rPr>
            </w:pPr>
            <w:r>
              <w:rPr>
                <w:rFonts w:cs="宋体" w:asciiTheme="minorEastAsia" w:hAnsiTheme="minorEastAsia"/>
                <w:b/>
                <w:bCs/>
                <w:kern w:val="0"/>
                <w:sz w:val="24"/>
                <w:szCs w:val="24"/>
              </w:rPr>
              <w:t>企业指导人员姓名</w:t>
            </w:r>
          </w:p>
        </w:tc>
        <w:tc>
          <w:tcPr>
            <w:tcW w:w="10773" w:type="dxa"/>
            <w:tcMar>
              <w:top w:w="120" w:type="dxa"/>
              <w:left w:w="120" w:type="dxa"/>
              <w:bottom w:w="120" w:type="dxa"/>
              <w:right w:w="120" w:type="dxa"/>
            </w:tcMar>
            <w:vAlign w:val="center"/>
          </w:tcPr>
          <w:p>
            <w:pPr>
              <w:widowControl/>
              <w:spacing w:line="240" w:lineRule="auto"/>
              <w:ind w:firstLine="0" w:firstLineChars="0"/>
              <w:jc w:val="left"/>
              <w:rPr>
                <w:rFonts w:cs="宋体" w:asciiTheme="minorEastAsia" w:hAnsiTheme="minorEastAsia"/>
                <w:kern w:val="0"/>
                <w:sz w:val="24"/>
                <w:szCs w:val="24"/>
              </w:rPr>
            </w:pPr>
            <w:r>
              <w:rPr>
                <w:rFonts w:cs="宋体" w:asciiTheme="minorEastAsia" w:hAnsiTheme="minorEastAsia"/>
                <w:kern w:val="0"/>
                <w:sz w:val="24"/>
                <w:szCs w:val="24"/>
              </w:rPr>
              <w:t>企业派给的指导人员姓名，如无明确指导人员，可以填“无”</w:t>
            </w:r>
          </w:p>
        </w:tc>
      </w:tr>
    </w:tbl>
    <w:p>
      <w:pPr>
        <w:ind w:firstLine="480"/>
        <w:rPr>
          <w:rFonts w:asciiTheme="minorEastAsia" w:hAnsiTheme="minorEastAsia"/>
          <w:sz w:val="24"/>
          <w:szCs w:val="24"/>
        </w:rPr>
      </w:pPr>
    </w:p>
    <w:sectPr>
      <w:headerReference r:id="rId7" w:type="first"/>
      <w:headerReference r:id="rId5" w:type="default"/>
      <w:headerReference r:id="rId6"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lNTEyODFiNTkyYzlmMmU4MWI5NmU5Y2VhMmVjMjUifQ=="/>
  </w:docVars>
  <w:rsids>
    <w:rsidRoot w:val="00B77382"/>
    <w:rsid w:val="000022A9"/>
    <w:rsid w:val="00134930"/>
    <w:rsid w:val="00184B42"/>
    <w:rsid w:val="00385779"/>
    <w:rsid w:val="003B2CB6"/>
    <w:rsid w:val="0074174B"/>
    <w:rsid w:val="00863A64"/>
    <w:rsid w:val="00A41D39"/>
    <w:rsid w:val="00AC33A2"/>
    <w:rsid w:val="00B77382"/>
    <w:rsid w:val="00E049B5"/>
    <w:rsid w:val="00E60404"/>
    <w:rsid w:val="00F51A8C"/>
    <w:rsid w:val="0FB47CE8"/>
    <w:rsid w:val="572508EC"/>
    <w:rsid w:val="6BFF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kern w:val="2"/>
      <w:lang w:val="en-US" w:eastAsia="zh-CN" w:bidi="ar-SA"/>
    </w:rPr>
  </w:style>
  <w:style w:type="paragraph" w:styleId="2">
    <w:name w:val="heading 1"/>
    <w:basedOn w:val="1"/>
    <w:next w:val="1"/>
    <w:link w:val="11"/>
    <w:qFormat/>
    <w:uiPriority w:val="9"/>
    <w:pPr>
      <w:keepNext/>
      <w:keepLines/>
      <w:ind w:firstLine="0" w:firstLineChars="0"/>
      <w:outlineLvl w:val="0"/>
    </w:pPr>
    <w:rPr>
      <w:rFonts w:eastAsia="黑体"/>
      <w:bCs/>
      <w:kern w:val="44"/>
      <w:sz w:val="32"/>
      <w:szCs w:val="44"/>
    </w:rPr>
  </w:style>
  <w:style w:type="paragraph" w:styleId="3">
    <w:name w:val="heading 2"/>
    <w:basedOn w:val="1"/>
    <w:next w:val="1"/>
    <w:link w:val="12"/>
    <w:unhideWhenUsed/>
    <w:qFormat/>
    <w:uiPriority w:val="9"/>
    <w:pPr>
      <w:ind w:firstLine="0" w:firstLineChars="0"/>
      <w:outlineLvl w:val="1"/>
    </w:pPr>
    <w:rPr>
      <w:rFonts w:eastAsia="楷体"/>
      <w:bCs/>
      <w:sz w:val="28"/>
    </w:rPr>
  </w:style>
  <w:style w:type="paragraph" w:styleId="4">
    <w:name w:val="heading 3"/>
    <w:basedOn w:val="1"/>
    <w:next w:val="1"/>
    <w:link w:val="13"/>
    <w:unhideWhenUsed/>
    <w:qFormat/>
    <w:uiPriority w:val="9"/>
    <w:pPr>
      <w:keepNext/>
      <w:keepLines/>
      <w:ind w:firstLine="0" w:firstLineChars="0"/>
      <w:outlineLvl w:val="2"/>
    </w:pPr>
    <w:rPr>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next w:val="1"/>
    <w:link w:val="15"/>
    <w:unhideWhenUsed/>
    <w:qFormat/>
    <w:uiPriority w:val="99"/>
    <w:pPr>
      <w:tabs>
        <w:tab w:val="center" w:pos="4153"/>
        <w:tab w:val="right" w:pos="8306"/>
      </w:tabs>
      <w:snapToGrid w:val="0"/>
      <w:spacing w:line="240" w:lineRule="atLeast"/>
    </w:pPr>
    <w:rPr>
      <w:rFonts w:eastAsia="仿宋_GB2312" w:asciiTheme="minorHAnsi" w:hAnsiTheme="minorHAnsi" w:cstheme="minorBidi"/>
      <w:kern w:val="2"/>
      <w:sz w:val="18"/>
      <w:szCs w:val="18"/>
      <w:lang w:val="en-US" w:eastAsia="zh-CN" w:bidi="ar-SA"/>
    </w:rPr>
  </w:style>
  <w:style w:type="paragraph" w:styleId="6">
    <w:name w:val="header"/>
    <w:basedOn w:val="1"/>
    <w:link w:val="14"/>
    <w:unhideWhenUsed/>
    <w:qFormat/>
    <w:uiPriority w:val="99"/>
    <w:pPr>
      <w:tabs>
        <w:tab w:val="center" w:pos="4153"/>
        <w:tab w:val="right" w:pos="8306"/>
      </w:tabs>
      <w:snapToGrid w:val="0"/>
      <w:jc w:val="center"/>
    </w:pPr>
    <w:rPr>
      <w:rFonts w:eastAsia="仿宋_GB2312"/>
      <w:sz w:val="18"/>
      <w:szCs w:val="18"/>
    </w:rPr>
  </w:style>
  <w:style w:type="paragraph" w:styleId="7">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标题 1 字符"/>
    <w:basedOn w:val="9"/>
    <w:link w:val="2"/>
    <w:qFormat/>
    <w:uiPriority w:val="9"/>
    <w:rPr>
      <w:rFonts w:eastAsia="黑体" w:asciiTheme="minorHAnsi" w:hAnsiTheme="minorHAnsi" w:cstheme="minorBidi"/>
      <w:bCs/>
      <w:kern w:val="44"/>
      <w:sz w:val="32"/>
      <w:szCs w:val="44"/>
    </w:rPr>
  </w:style>
  <w:style w:type="character" w:customStyle="1" w:styleId="12">
    <w:name w:val="标题 2 字符"/>
    <w:basedOn w:val="9"/>
    <w:link w:val="3"/>
    <w:qFormat/>
    <w:uiPriority w:val="9"/>
    <w:rPr>
      <w:rFonts w:eastAsia="楷体" w:asciiTheme="minorHAnsi" w:hAnsiTheme="minorHAnsi" w:cstheme="minorBidi"/>
      <w:bCs/>
      <w:sz w:val="28"/>
      <w:szCs w:val="22"/>
    </w:rPr>
  </w:style>
  <w:style w:type="character" w:customStyle="1" w:styleId="13">
    <w:name w:val="标题 3 字符"/>
    <w:basedOn w:val="9"/>
    <w:link w:val="4"/>
    <w:qFormat/>
    <w:uiPriority w:val="9"/>
    <w:rPr>
      <w:rFonts w:eastAsia="仿宋_GB2312" w:asciiTheme="minorHAnsi" w:hAnsiTheme="minorHAnsi" w:cstheme="minorBidi"/>
      <w:b/>
      <w:bCs/>
      <w:sz w:val="24"/>
      <w:szCs w:val="32"/>
    </w:rPr>
  </w:style>
  <w:style w:type="character" w:customStyle="1" w:styleId="14">
    <w:name w:val="页眉 字符"/>
    <w:basedOn w:val="9"/>
    <w:link w:val="6"/>
    <w:qFormat/>
    <w:uiPriority w:val="99"/>
    <w:rPr>
      <w:rFonts w:eastAsia="仿宋_GB2312"/>
      <w:sz w:val="18"/>
      <w:szCs w:val="18"/>
    </w:rPr>
  </w:style>
  <w:style w:type="character" w:customStyle="1" w:styleId="15">
    <w:name w:val="页脚 字符"/>
    <w:basedOn w:val="9"/>
    <w:link w:val="5"/>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04D2-71FA-4AD7-A766-1E127DC306F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1219</Words>
  <Characters>1301</Characters>
  <Lines>9</Lines>
  <Paragraphs>2</Paragraphs>
  <TotalTime>12</TotalTime>
  <ScaleCrop>false</ScaleCrop>
  <LinksUpToDate>false</LinksUpToDate>
  <CharactersWithSpaces>1302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2022-09-21T01:53:00Z</dcterms:created>
  <dc:creator>王拓</dc:creator>
  <cp:lastModifiedBy>君佐</cp:lastModifiedBy>
  <dcterms:modified xsi:type="dcterms:W3CDTF">2023-03-15T03:47:18Z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28BEF38E00324498AB04795C2E00F181</vt:lpwstr>
  </property>
</Properties>
</file>