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工商管理专业拔尖创新人才培养实验区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2019级学生遴选办法</w:t>
      </w:r>
    </w:p>
    <w:p>
      <w:pPr>
        <w:spacing w:line="360" w:lineRule="auto"/>
        <w:ind w:firstLine="480"/>
        <w:jc w:val="left"/>
        <w:rPr>
          <w:rFonts w:ascii="Times New Roman" w:hAnsi="Times New Roman" w:eastAsia="Times New Roman" w:cs="Times New Roman"/>
          <w:color w:val="auto"/>
          <w:sz w:val="24"/>
        </w:rPr>
      </w:pPr>
    </w:p>
    <w:p>
      <w:pPr>
        <w:spacing w:line="360" w:lineRule="auto"/>
        <w:ind w:firstLine="643" w:firstLineChars="200"/>
        <w:rPr>
          <w:rFonts w:hint="eastAsia" w:ascii="仿宋" w:hAnsi="仿宋" w:eastAsia="仿宋" w:cs="仿宋"/>
          <w:b/>
          <w:bCs/>
          <w:color w:val="333333"/>
          <w:sz w:val="32"/>
          <w:szCs w:val="32"/>
        </w:rPr>
      </w:pPr>
      <w:r>
        <w:rPr>
          <w:rFonts w:hint="eastAsia" w:ascii="仿宋" w:hAnsi="仿宋" w:eastAsia="仿宋" w:cs="仿宋"/>
          <w:b/>
          <w:bCs/>
          <w:color w:val="333333"/>
          <w:sz w:val="32"/>
          <w:szCs w:val="32"/>
        </w:rPr>
        <w:t>一、实验区简介</w:t>
      </w:r>
    </w:p>
    <w:p>
      <w:pPr>
        <w:spacing w:line="360" w:lineRule="auto"/>
        <w:ind w:firstLine="480"/>
        <w:rPr>
          <w:rFonts w:hint="eastAsia" w:ascii="仿宋" w:hAnsi="仿宋" w:eastAsia="仿宋" w:cs="仿宋"/>
          <w:sz w:val="32"/>
          <w:szCs w:val="32"/>
        </w:rPr>
      </w:pPr>
      <w:r>
        <w:rPr>
          <w:rFonts w:hint="eastAsia" w:ascii="仿宋" w:hAnsi="仿宋" w:eastAsia="仿宋" w:cs="仿宋"/>
          <w:sz w:val="32"/>
          <w:szCs w:val="32"/>
        </w:rPr>
        <w:t>“工商管理专业拔尖创新人才培养实验区”是经学校批准，在工商管理学院设立的拔尖人才</w:t>
      </w:r>
      <w:r>
        <w:rPr>
          <w:rFonts w:hint="eastAsia" w:ascii="仿宋" w:hAnsi="仿宋" w:eastAsia="仿宋" w:cs="仿宋"/>
          <w:sz w:val="32"/>
          <w:szCs w:val="32"/>
          <w:lang w:eastAsia="zh-CN"/>
        </w:rPr>
        <w:t>培养</w:t>
      </w:r>
      <w:r>
        <w:rPr>
          <w:rFonts w:hint="eastAsia" w:ascii="仿宋" w:hAnsi="仿宋" w:eastAsia="仿宋" w:cs="仿宋"/>
          <w:sz w:val="32"/>
          <w:szCs w:val="32"/>
        </w:rPr>
        <w:t>实验区，旨在培养具有国际视野和科学素养的研究型高层次人才，在全校一年级本科生中选拔优秀学生组成实验区，培养学生考取国内或国外重点大学管理类硕士研究生。实验区设立专业是“工商管理专业”。本科毕业授予“管理学学士学位”。</w:t>
      </w:r>
    </w:p>
    <w:p>
      <w:pPr>
        <w:spacing w:line="360" w:lineRule="auto"/>
        <w:ind w:firstLine="643" w:firstLineChars="200"/>
        <w:rPr>
          <w:rFonts w:hint="eastAsia" w:ascii="仿宋" w:hAnsi="仿宋" w:eastAsia="仿宋" w:cs="仿宋"/>
          <w:color w:val="333333"/>
          <w:sz w:val="32"/>
          <w:szCs w:val="32"/>
        </w:rPr>
      </w:pPr>
      <w:r>
        <w:rPr>
          <w:rFonts w:hint="eastAsia" w:ascii="仿宋" w:hAnsi="仿宋" w:eastAsia="仿宋" w:cs="仿宋"/>
          <w:b/>
          <w:color w:val="333333"/>
          <w:sz w:val="32"/>
          <w:szCs w:val="32"/>
        </w:rPr>
        <w:t>二、遴选范围</w:t>
      </w:r>
    </w:p>
    <w:p>
      <w:pPr>
        <w:spacing w:line="360" w:lineRule="auto"/>
        <w:ind w:firstLine="640" w:firstLineChars="200"/>
        <w:jc w:val="left"/>
        <w:rPr>
          <w:rFonts w:hint="eastAsia" w:ascii="仿宋" w:hAnsi="仿宋" w:eastAsia="仿宋" w:cs="仿宋"/>
          <w:color w:val="333333"/>
          <w:sz w:val="32"/>
          <w:szCs w:val="32"/>
        </w:rPr>
      </w:pPr>
      <w:r>
        <w:rPr>
          <w:rFonts w:hint="eastAsia" w:ascii="仿宋" w:hAnsi="仿宋" w:eastAsia="仿宋" w:cs="仿宋"/>
          <w:color w:val="333333"/>
          <w:sz w:val="32"/>
          <w:szCs w:val="32"/>
        </w:rPr>
        <w:t>从全校2019级全日制在校本科生（中外</w:t>
      </w:r>
      <w:r>
        <w:rPr>
          <w:rFonts w:hint="eastAsia" w:ascii="仿宋" w:hAnsi="仿宋" w:eastAsia="仿宋" w:cs="仿宋"/>
          <w:color w:val="333333"/>
          <w:sz w:val="32"/>
          <w:szCs w:val="32"/>
          <w:lang w:eastAsia="zh-CN"/>
        </w:rPr>
        <w:t>联合培养项目专业</w:t>
      </w:r>
      <w:r>
        <w:rPr>
          <w:rFonts w:hint="eastAsia" w:ascii="仿宋" w:hAnsi="仿宋" w:eastAsia="仿宋" w:cs="仿宋"/>
          <w:color w:val="333333"/>
          <w:sz w:val="32"/>
          <w:szCs w:val="32"/>
        </w:rPr>
        <w:t>学生</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艺术类专业学生和佛山校区全学段办学专业学生除外）中遴选，本着宁缺毋滥的原则，最后遴选人数不超过报名人数的80%。</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三、遴选名额</w:t>
      </w:r>
    </w:p>
    <w:p>
      <w:pPr>
        <w:spacing w:line="360" w:lineRule="auto"/>
        <w:ind w:firstLine="640" w:firstLineChars="200"/>
        <w:jc w:val="left"/>
        <w:rPr>
          <w:rFonts w:hint="eastAsia" w:ascii="仿宋" w:hAnsi="仿宋" w:eastAsia="仿宋" w:cs="仿宋"/>
          <w:color w:val="333333"/>
          <w:sz w:val="32"/>
          <w:szCs w:val="32"/>
        </w:rPr>
      </w:pPr>
      <w:r>
        <w:rPr>
          <w:rFonts w:hint="eastAsia" w:ascii="仿宋" w:hAnsi="仿宋" w:eastAsia="仿宋" w:cs="仿宋"/>
          <w:color w:val="333333"/>
          <w:sz w:val="32"/>
          <w:szCs w:val="32"/>
        </w:rPr>
        <w:t>总名额不超过30人。</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四、遴选方式</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通过资格审查、面试等方式进行遴选，计算最终成绩。</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（1）资格审查：申请报读实验区的学生，必须满足高考数学和英语单科成绩分别不低于110分和120分，或数学与英语两门课程总分不低于240分。分数相同的，在某方面有特殊才能或竞赛获奖者可以优先入选。</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2）面试：采取中英文面试两种方式进行。中文面试采用一对多的方式与主考官对话，主要考察学生从事研究的兴趣、做事持之以恒的品格、批判性思维和逻辑思维能力、语言表达能力、创新和创意潜质、对现实问题的理解和认知能力、礼仪素养、心理素质等；英文面试采用一对一的方式，考察学生的英语表达能力和跨文化交际能力。</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面试总分为150分。</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（3）最终成绩</w:t>
      </w:r>
    </w:p>
    <w:p>
      <w:pPr>
        <w:spacing w:line="360" w:lineRule="auto"/>
        <w:ind w:firstLine="480"/>
        <w:rPr>
          <w:rFonts w:hint="eastAsia" w:ascii="仿宋" w:hAnsi="仿宋" w:eastAsia="仿宋" w:cs="仿宋"/>
          <w:color w:val="000000"/>
          <w:sz w:val="32"/>
          <w:szCs w:val="32"/>
        </w:rPr>
      </w:pPr>
      <w:r>
        <w:rPr>
          <w:rFonts w:hint="eastAsia" w:ascii="仿宋" w:hAnsi="仿宋" w:eastAsia="仿宋" w:cs="仿宋"/>
          <w:color w:val="333333"/>
          <w:sz w:val="32"/>
          <w:szCs w:val="32"/>
        </w:rPr>
        <w:t>最终成绩构成：由高考英语和数学成绩和面试成绩综合计算得出。具体计算方式是：（高考英语成绩+高考数学成绩）/2×60%+面试成绩×40%。严格按照最终成绩对遴选学生进行排序。</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五、遴选程序</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1、报名与资格审核</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（1）报名方式：学生登陆教务系统</w:t>
      </w:r>
    </w:p>
    <w:p>
      <w:pPr>
        <w:spacing w:line="360" w:lineRule="auto"/>
        <w:rPr>
          <w:rFonts w:hint="default" w:ascii="仿宋" w:hAnsi="仿宋" w:eastAsia="仿宋" w:cs="仿宋"/>
          <w:color w:val="333333"/>
          <w:sz w:val="32"/>
          <w:szCs w:val="32"/>
          <w:highlight w:val="none"/>
          <w:lang w:val="en-US" w:eastAsia="zh-CN"/>
        </w:rPr>
      </w:pPr>
      <w:r>
        <w:rPr>
          <w:rFonts w:hint="eastAsia" w:ascii="仿宋" w:hAnsi="仿宋" w:eastAsia="仿宋" w:cs="仿宋"/>
          <w:color w:val="333333"/>
          <w:sz w:val="32"/>
          <w:szCs w:val="32"/>
        </w:rPr>
        <w:t>（教师学生端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"http://jwxt.gdufe.edu.cn/jsxsd" \h </w:instrText>
      </w:r>
      <w:r>
        <w:rPr>
          <w:rFonts w:hint="eastAsia" w:ascii="仿宋" w:hAnsi="仿宋" w:eastAsia="仿宋" w:cs="仿宋"/>
          <w:sz w:val="32"/>
          <w:szCs w:val="32"/>
        </w:rPr>
        <w:fldChar w:fldCharType="separate"/>
      </w:r>
      <w:r>
        <w:rPr>
          <w:rFonts w:hint="eastAsia" w:ascii="仿宋" w:hAnsi="仿宋" w:eastAsia="仿宋" w:cs="仿宋"/>
          <w:color w:val="0000FF"/>
          <w:sz w:val="32"/>
          <w:szCs w:val="32"/>
          <w:u w:val="single"/>
        </w:rPr>
        <w:t>http://jwxt.gdufe.edu.cn/jsxsd</w:t>
      </w:r>
      <w:r>
        <w:rPr>
          <w:rFonts w:hint="eastAsia" w:ascii="仿宋" w:hAnsi="仿宋" w:eastAsia="仿宋" w:cs="仿宋"/>
          <w:color w:val="0000FF"/>
          <w:sz w:val="32"/>
          <w:szCs w:val="32"/>
          <w:u w:val="single"/>
        </w:rPr>
        <w:fldChar w:fldCharType="end"/>
      </w:r>
      <w:r>
        <w:rPr>
          <w:rFonts w:hint="eastAsia" w:ascii="仿宋" w:hAnsi="仿宋" w:eastAsia="仿宋" w:cs="仿宋"/>
          <w:color w:val="333333"/>
          <w:sz w:val="32"/>
          <w:szCs w:val="32"/>
        </w:rPr>
        <w:t>），“学籍成绩-专业分流”报名，选择志愿后需提交确认，</w:t>
      </w:r>
      <w:r>
        <w:rPr>
          <w:rFonts w:hint="eastAsia" w:ascii="仿宋" w:hAnsi="仿宋" w:eastAsia="仿宋" w:cs="仿宋"/>
          <w:color w:val="333333"/>
          <w:sz w:val="32"/>
          <w:szCs w:val="32"/>
          <w:highlight w:val="none"/>
        </w:rPr>
        <w:t>并</w:t>
      </w:r>
      <w:r>
        <w:rPr>
          <w:rFonts w:hint="eastAsia" w:ascii="仿宋" w:hAnsi="仿宋" w:eastAsia="仿宋" w:cs="仿宋"/>
          <w:color w:val="333333"/>
          <w:sz w:val="32"/>
          <w:szCs w:val="32"/>
          <w:highlight w:val="none"/>
          <w:lang w:eastAsia="zh-CN"/>
        </w:rPr>
        <w:t>于</w:t>
      </w:r>
      <w:r>
        <w:rPr>
          <w:rFonts w:hint="eastAsia" w:ascii="仿宋" w:hAnsi="仿宋" w:eastAsia="仿宋" w:cs="仿宋"/>
          <w:color w:val="333333"/>
          <w:sz w:val="32"/>
          <w:szCs w:val="32"/>
          <w:highlight w:val="none"/>
          <w:lang w:val="en-US" w:eastAsia="zh-CN"/>
        </w:rPr>
        <w:t>9月25日前</w:t>
      </w:r>
      <w:r>
        <w:rPr>
          <w:rFonts w:hint="eastAsia" w:ascii="仿宋" w:hAnsi="仿宋" w:eastAsia="仿宋" w:cs="仿宋"/>
          <w:color w:val="333333"/>
          <w:sz w:val="32"/>
          <w:szCs w:val="32"/>
          <w:highlight w:val="none"/>
        </w:rPr>
        <w:t>向工商管理学院提交纸质报名材料。</w:t>
      </w:r>
      <w:r>
        <w:rPr>
          <w:rFonts w:hint="eastAsia" w:ascii="仿宋" w:hAnsi="仿宋" w:eastAsia="仿宋" w:cs="仿宋"/>
          <w:color w:val="333333"/>
          <w:sz w:val="32"/>
          <w:szCs w:val="32"/>
          <w:highlight w:val="none"/>
          <w:lang w:eastAsia="zh-CN"/>
        </w:rPr>
        <w:t>三水校区提交至行政楼</w:t>
      </w:r>
      <w:r>
        <w:rPr>
          <w:rFonts w:hint="eastAsia" w:ascii="仿宋" w:hAnsi="仿宋" w:eastAsia="仿宋" w:cs="仿宋"/>
          <w:color w:val="333333"/>
          <w:sz w:val="32"/>
          <w:szCs w:val="32"/>
          <w:highlight w:val="none"/>
          <w:lang w:val="en-US" w:eastAsia="zh-CN"/>
        </w:rPr>
        <w:t>434，电话：0757-87828230,1898891714（申老师），15625068161（周老师）。广州校区提交至北2—429，电话：020-84224117,18998348070（王老师）。</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（2）报名时间：教务管理系统报名具体时间为9月21日08：00—9月24日23：59。</w:t>
      </w:r>
    </w:p>
    <w:p>
      <w:pPr>
        <w:spacing w:line="360" w:lineRule="auto"/>
        <w:ind w:firstLine="480"/>
        <w:rPr>
          <w:rFonts w:hint="eastAsia" w:ascii="仿宋" w:hAnsi="仿宋" w:eastAsia="仿宋" w:cs="仿宋"/>
          <w:color w:val="333333"/>
          <w:sz w:val="32"/>
          <w:szCs w:val="32"/>
        </w:rPr>
      </w:pPr>
      <w:r>
        <w:rPr>
          <w:rFonts w:hint="eastAsia" w:ascii="仿宋" w:hAnsi="仿宋" w:eastAsia="仿宋" w:cs="仿宋"/>
          <w:color w:val="333333"/>
          <w:sz w:val="32"/>
          <w:szCs w:val="32"/>
        </w:rPr>
        <w:t>（3）资格审核：工商管理学院和教务处对报名学生进行资格审核。</w:t>
      </w:r>
    </w:p>
    <w:p>
      <w:pPr>
        <w:spacing w:line="360" w:lineRule="auto"/>
        <w:ind w:firstLine="643" w:firstLineChars="200"/>
        <w:rPr>
          <w:rFonts w:hint="eastAsia" w:ascii="仿宋" w:hAnsi="仿宋" w:eastAsia="仿宋" w:cs="仿宋"/>
          <w:b/>
          <w:color w:val="333333"/>
          <w:sz w:val="32"/>
          <w:szCs w:val="32"/>
        </w:rPr>
      </w:pPr>
      <w:r>
        <w:rPr>
          <w:rFonts w:hint="eastAsia" w:ascii="仿宋" w:hAnsi="仿宋" w:eastAsia="仿宋" w:cs="仿宋"/>
          <w:b/>
          <w:color w:val="333333"/>
          <w:sz w:val="32"/>
          <w:szCs w:val="32"/>
        </w:rPr>
        <w:t>2、面试</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面试时间初步定在2019年10月8日，地点安排在三水校区。具体时间和地点会提前通知。</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3、公布遴选结果</w:t>
      </w:r>
    </w:p>
    <w:p>
      <w:pPr>
        <w:spacing w:line="360" w:lineRule="auto"/>
        <w:ind w:firstLine="640" w:firstLineChars="200"/>
        <w:jc w:val="left"/>
        <w:rPr>
          <w:rFonts w:hint="eastAsia" w:ascii="仿宋" w:hAnsi="仿宋" w:eastAsia="仿宋" w:cs="仿宋"/>
          <w:color w:val="333333"/>
          <w:sz w:val="32"/>
          <w:szCs w:val="32"/>
        </w:rPr>
      </w:pPr>
      <w:r>
        <w:rPr>
          <w:rFonts w:hint="eastAsia" w:ascii="仿宋" w:hAnsi="仿宋" w:eastAsia="仿宋" w:cs="仿宋"/>
          <w:color w:val="333333"/>
          <w:sz w:val="32"/>
          <w:szCs w:val="32"/>
        </w:rPr>
        <w:t>工商管理学院于9月30日前在工商管理学院网站公布通过资格审查的学生名单；于10月13日前在工商管理学院网站公布拟录取学生名单和候补录取学生名单，并报教务处。</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4、确认和公布录取名单</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教务处对拟录取学生，向学生所在学院进行转出确认，并经学校教学指导委员会审定后，统一在校内进行公示，公示期五天。公示期间，拟放弃录取资格或候补资格的学生须向工商管理学院提交书面的放弃申请，经工商管理学院同意后报教务处教研科。公示无异议后，学校不再接受任何理由的退出实验区申请。工商管理学院届时在教务处管理系统上完成学生转入审核工作。根据公示结果，学校统一发文公布入选学生名单并安排后续相关工作。</w:t>
      </w:r>
    </w:p>
    <w:p>
      <w:pPr>
        <w:spacing w:line="360" w:lineRule="auto"/>
        <w:ind w:firstLine="643" w:firstLineChars="200"/>
        <w:rPr>
          <w:rFonts w:hint="eastAsia" w:ascii="仿宋" w:hAnsi="仿宋" w:eastAsia="仿宋" w:cs="仿宋"/>
          <w:b/>
          <w:color w:val="333333"/>
          <w:sz w:val="32"/>
          <w:szCs w:val="32"/>
        </w:rPr>
      </w:pPr>
      <w:r>
        <w:rPr>
          <w:rFonts w:hint="eastAsia" w:ascii="仿宋" w:hAnsi="仿宋" w:eastAsia="仿宋" w:cs="仿宋"/>
          <w:b/>
          <w:color w:val="333333"/>
          <w:sz w:val="32"/>
          <w:szCs w:val="32"/>
        </w:rPr>
        <w:t>六、收费标准</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按照本实验</w:t>
      </w:r>
      <w:r>
        <w:rPr>
          <w:rFonts w:hint="eastAsia" w:ascii="仿宋" w:hAnsi="仿宋" w:eastAsia="仿宋" w:cs="仿宋"/>
          <w:color w:val="333333"/>
          <w:sz w:val="32"/>
          <w:szCs w:val="32"/>
          <w:lang w:eastAsia="zh-CN"/>
        </w:rPr>
        <w:t>区</w:t>
      </w:r>
      <w:r>
        <w:rPr>
          <w:rFonts w:hint="eastAsia" w:ascii="仿宋" w:hAnsi="仿宋" w:eastAsia="仿宋" w:cs="仿宋"/>
          <w:color w:val="333333"/>
          <w:sz w:val="32"/>
          <w:szCs w:val="32"/>
        </w:rPr>
        <w:t>培养方案规定完成的学分缴费，不额外收取任何费用。</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七、咨询办法</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具体事项请咨询工商管理学院，联系人：李老师，联系电话：13828414810；张老师：13725187108。</w:t>
      </w:r>
    </w:p>
    <w:p>
      <w:pPr>
        <w:spacing w:line="360" w:lineRule="auto"/>
        <w:ind w:firstLine="643" w:firstLineChars="200"/>
        <w:jc w:val="left"/>
        <w:rPr>
          <w:rFonts w:hint="eastAsia" w:ascii="仿宋" w:hAnsi="仿宋" w:eastAsia="仿宋" w:cs="仿宋"/>
          <w:b/>
          <w:color w:val="333333"/>
          <w:sz w:val="32"/>
          <w:szCs w:val="32"/>
        </w:rPr>
      </w:pPr>
      <w:r>
        <w:rPr>
          <w:rFonts w:hint="eastAsia" w:ascii="仿宋" w:hAnsi="仿宋" w:eastAsia="仿宋" w:cs="仿宋"/>
          <w:b/>
          <w:color w:val="333333"/>
          <w:sz w:val="32"/>
          <w:szCs w:val="32"/>
        </w:rPr>
        <w:t>八、遴选注意事项</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1、实验区要求学生具有良好的道德品质，尊师重道；有吃苦耐劳精神和学习拼搏意志；有较好的英语语言基础；有较强的自学能力和上进心；有较强的口头和书面表达能力；有良好的情商和沟通能力；具有批判性思维能力和创新精神。</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2、在遴选期间违纪、违规的学生，取消遴选资格。</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3、经批准进实验区的学生须按实验区的教学计划修读全部课程，且必须参加国内研究生入学考试或申请国外大学深造。</w:t>
      </w:r>
    </w:p>
    <w:p>
      <w:pPr>
        <w:spacing w:line="360" w:lineRule="auto"/>
        <w:ind w:firstLine="640" w:firstLineChars="200"/>
        <w:rPr>
          <w:rFonts w:hint="eastAsia" w:ascii="仿宋" w:hAnsi="仿宋" w:eastAsia="仿宋" w:cs="仿宋"/>
          <w:color w:val="333333"/>
          <w:sz w:val="32"/>
          <w:szCs w:val="32"/>
        </w:rPr>
      </w:pPr>
      <w:r>
        <w:rPr>
          <w:rFonts w:hint="eastAsia" w:ascii="仿宋" w:hAnsi="仿宋" w:eastAsia="仿宋" w:cs="仿宋"/>
          <w:color w:val="333333"/>
          <w:sz w:val="32"/>
          <w:szCs w:val="32"/>
        </w:rPr>
        <w:t>4、入选实验区的学生，不参加后续举行的专业方向遴选分流，不能申请专业二次调整。</w:t>
      </w:r>
    </w:p>
    <w:p>
      <w:pPr>
        <w:spacing w:line="360" w:lineRule="auto"/>
        <w:ind w:firstLine="480"/>
        <w:rPr>
          <w:rFonts w:hint="eastAsia" w:ascii="仿宋" w:hAnsi="仿宋" w:eastAsia="仿宋" w:cs="仿宋"/>
          <w:color w:val="333333"/>
          <w:sz w:val="32"/>
          <w:szCs w:val="32"/>
        </w:rPr>
      </w:pPr>
    </w:p>
    <w:p>
      <w:pPr>
        <w:spacing w:line="360" w:lineRule="auto"/>
        <w:ind w:firstLine="480"/>
        <w:rPr>
          <w:rFonts w:hint="eastAsia" w:ascii="仿宋" w:hAnsi="仿宋" w:eastAsia="仿宋" w:cs="仿宋"/>
          <w:b/>
          <w:bCs/>
          <w:color w:val="333333"/>
          <w:sz w:val="32"/>
          <w:szCs w:val="32"/>
        </w:rPr>
      </w:pPr>
      <w:r>
        <w:rPr>
          <w:rFonts w:hint="eastAsia" w:ascii="仿宋" w:hAnsi="仿宋" w:eastAsia="仿宋" w:cs="仿宋"/>
          <w:b/>
          <w:bCs/>
          <w:color w:val="333333"/>
          <w:sz w:val="32"/>
          <w:szCs w:val="32"/>
        </w:rPr>
        <w:t>附件：“工商管理本科专业拔尖人才实验</w:t>
      </w:r>
      <w:r>
        <w:rPr>
          <w:rFonts w:hint="eastAsia" w:ascii="仿宋" w:hAnsi="仿宋" w:eastAsia="仿宋" w:cs="仿宋"/>
          <w:b/>
          <w:bCs/>
          <w:color w:val="333333"/>
          <w:sz w:val="32"/>
          <w:szCs w:val="32"/>
          <w:lang w:eastAsia="zh-CN"/>
        </w:rPr>
        <w:t>区</w:t>
      </w:r>
      <w:r>
        <w:rPr>
          <w:rFonts w:hint="eastAsia" w:ascii="仿宋" w:hAnsi="仿宋" w:eastAsia="仿宋" w:cs="仿宋"/>
          <w:b/>
          <w:bCs/>
          <w:color w:val="333333"/>
          <w:sz w:val="32"/>
          <w:szCs w:val="32"/>
        </w:rPr>
        <w:t>”申请表</w:t>
      </w:r>
    </w:p>
    <w:p>
      <w:pPr>
        <w:widowControl/>
        <w:jc w:val="center"/>
        <w:rPr>
          <w:b/>
          <w:bCs/>
          <w:i w:val="0"/>
          <w:iCs w:val="0"/>
          <w:sz w:val="28"/>
          <w:szCs w:val="28"/>
        </w:rPr>
      </w:pPr>
      <w:r>
        <w:rPr>
          <w:rFonts w:hint="eastAsia"/>
          <w:b/>
          <w:bCs/>
          <w:i w:val="0"/>
          <w:iCs w:val="0"/>
          <w:sz w:val="28"/>
          <w:szCs w:val="28"/>
        </w:rPr>
        <w:t>附件：“工商管理本科专业拔尖人才实验</w:t>
      </w:r>
      <w:r>
        <w:rPr>
          <w:rFonts w:hint="eastAsia"/>
          <w:b/>
          <w:bCs/>
          <w:i w:val="0"/>
          <w:iCs w:val="0"/>
          <w:sz w:val="28"/>
          <w:szCs w:val="28"/>
          <w:lang w:eastAsia="zh-CN"/>
        </w:rPr>
        <w:t>区</w:t>
      </w:r>
      <w:bookmarkStart w:id="0" w:name="_GoBack"/>
      <w:bookmarkEnd w:id="0"/>
      <w:r>
        <w:rPr>
          <w:rFonts w:hint="eastAsia"/>
          <w:b/>
          <w:bCs/>
          <w:i w:val="0"/>
          <w:iCs w:val="0"/>
          <w:sz w:val="28"/>
          <w:szCs w:val="28"/>
        </w:rPr>
        <w:t>”申请表</w:t>
      </w:r>
    </w:p>
    <w:tbl>
      <w:tblPr>
        <w:tblStyle w:val="7"/>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134"/>
        <w:gridCol w:w="423"/>
        <w:gridCol w:w="1319"/>
        <w:gridCol w:w="1235"/>
        <w:gridCol w:w="141"/>
        <w:gridCol w:w="127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kern w:val="2"/>
                <w:sz w:val="24"/>
                <w:szCs w:val="24"/>
              </w:rPr>
            </w:pPr>
            <w:r>
              <w:rPr>
                <w:rFonts w:hint="eastAsia"/>
                <w:kern w:val="2"/>
                <w:sz w:val="24"/>
                <w:szCs w:val="24"/>
              </w:rPr>
              <w:t>姓名</w:t>
            </w:r>
          </w:p>
        </w:tc>
        <w:tc>
          <w:tcPr>
            <w:tcW w:w="1557" w:type="dxa"/>
            <w:gridSpan w:val="2"/>
            <w:vAlign w:val="center"/>
          </w:tcPr>
          <w:p>
            <w:pPr>
              <w:jc w:val="center"/>
              <w:rPr>
                <w:kern w:val="2"/>
                <w:sz w:val="24"/>
                <w:szCs w:val="24"/>
              </w:rPr>
            </w:pPr>
          </w:p>
        </w:tc>
        <w:tc>
          <w:tcPr>
            <w:tcW w:w="1319" w:type="dxa"/>
            <w:vAlign w:val="center"/>
          </w:tcPr>
          <w:p>
            <w:pPr>
              <w:jc w:val="center"/>
              <w:rPr>
                <w:kern w:val="2"/>
                <w:sz w:val="24"/>
                <w:szCs w:val="24"/>
              </w:rPr>
            </w:pPr>
            <w:r>
              <w:rPr>
                <w:rFonts w:hint="eastAsia"/>
                <w:kern w:val="2"/>
                <w:sz w:val="24"/>
                <w:szCs w:val="24"/>
              </w:rPr>
              <w:t>性别</w:t>
            </w:r>
          </w:p>
        </w:tc>
        <w:tc>
          <w:tcPr>
            <w:tcW w:w="1376" w:type="dxa"/>
            <w:gridSpan w:val="2"/>
            <w:vAlign w:val="center"/>
          </w:tcPr>
          <w:p>
            <w:pPr>
              <w:jc w:val="center"/>
              <w:rPr>
                <w:kern w:val="2"/>
                <w:sz w:val="24"/>
                <w:szCs w:val="24"/>
              </w:rPr>
            </w:pPr>
          </w:p>
        </w:tc>
        <w:tc>
          <w:tcPr>
            <w:tcW w:w="1274" w:type="dxa"/>
            <w:vAlign w:val="center"/>
          </w:tcPr>
          <w:p>
            <w:pPr>
              <w:jc w:val="center"/>
              <w:rPr>
                <w:kern w:val="2"/>
                <w:sz w:val="24"/>
                <w:szCs w:val="24"/>
              </w:rPr>
            </w:pPr>
            <w:r>
              <w:rPr>
                <w:rFonts w:hint="eastAsia"/>
                <w:kern w:val="2"/>
                <w:sz w:val="24"/>
                <w:szCs w:val="24"/>
              </w:rPr>
              <w:t>出生年月</w:t>
            </w:r>
          </w:p>
        </w:tc>
        <w:tc>
          <w:tcPr>
            <w:tcW w:w="1564" w:type="dxa"/>
            <w:vAlign w:val="center"/>
          </w:tcPr>
          <w:p>
            <w:pPr>
              <w:jc w:val="center"/>
              <w:rP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kern w:val="2"/>
                <w:sz w:val="24"/>
                <w:szCs w:val="24"/>
              </w:rPr>
            </w:pPr>
            <w:r>
              <w:rPr>
                <w:rFonts w:hint="eastAsia"/>
                <w:kern w:val="2"/>
                <w:sz w:val="24"/>
                <w:szCs w:val="24"/>
              </w:rPr>
              <w:t>电话</w:t>
            </w:r>
          </w:p>
        </w:tc>
        <w:tc>
          <w:tcPr>
            <w:tcW w:w="1557" w:type="dxa"/>
            <w:gridSpan w:val="2"/>
            <w:vAlign w:val="center"/>
          </w:tcPr>
          <w:p>
            <w:pPr>
              <w:jc w:val="center"/>
              <w:rPr>
                <w:kern w:val="2"/>
                <w:sz w:val="24"/>
                <w:szCs w:val="24"/>
              </w:rPr>
            </w:pPr>
          </w:p>
        </w:tc>
        <w:tc>
          <w:tcPr>
            <w:tcW w:w="1319" w:type="dxa"/>
            <w:vAlign w:val="center"/>
          </w:tcPr>
          <w:p>
            <w:pPr>
              <w:jc w:val="center"/>
              <w:rPr>
                <w:kern w:val="2"/>
                <w:sz w:val="24"/>
                <w:szCs w:val="24"/>
              </w:rPr>
            </w:pPr>
            <w:r>
              <w:rPr>
                <w:rFonts w:hint="eastAsia"/>
                <w:kern w:val="2"/>
                <w:sz w:val="24"/>
                <w:szCs w:val="24"/>
              </w:rPr>
              <w:t>学号</w:t>
            </w:r>
          </w:p>
        </w:tc>
        <w:tc>
          <w:tcPr>
            <w:tcW w:w="1376" w:type="dxa"/>
            <w:gridSpan w:val="2"/>
            <w:vAlign w:val="center"/>
          </w:tcPr>
          <w:p>
            <w:pPr>
              <w:jc w:val="center"/>
              <w:rPr>
                <w:kern w:val="2"/>
                <w:sz w:val="24"/>
                <w:szCs w:val="24"/>
              </w:rPr>
            </w:pPr>
          </w:p>
        </w:tc>
        <w:tc>
          <w:tcPr>
            <w:tcW w:w="1274" w:type="dxa"/>
            <w:vAlign w:val="center"/>
          </w:tcPr>
          <w:p>
            <w:pPr>
              <w:jc w:val="center"/>
              <w:rPr>
                <w:kern w:val="2"/>
                <w:sz w:val="24"/>
                <w:szCs w:val="24"/>
              </w:rPr>
            </w:pPr>
            <w:r>
              <w:rPr>
                <w:rFonts w:hint="eastAsia"/>
                <w:kern w:val="2"/>
                <w:sz w:val="24"/>
                <w:szCs w:val="24"/>
              </w:rPr>
              <w:t>Email</w:t>
            </w:r>
          </w:p>
        </w:tc>
        <w:tc>
          <w:tcPr>
            <w:tcW w:w="1564" w:type="dxa"/>
            <w:vAlign w:val="center"/>
          </w:tcPr>
          <w:p>
            <w:pPr>
              <w:jc w:val="center"/>
              <w:rP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kern w:val="2"/>
                <w:sz w:val="24"/>
                <w:szCs w:val="24"/>
              </w:rPr>
            </w:pPr>
            <w:r>
              <w:rPr>
                <w:rFonts w:hint="eastAsia"/>
                <w:kern w:val="2"/>
                <w:sz w:val="24"/>
                <w:szCs w:val="24"/>
              </w:rPr>
              <w:t>所在学院</w:t>
            </w:r>
          </w:p>
        </w:tc>
        <w:tc>
          <w:tcPr>
            <w:tcW w:w="1557" w:type="dxa"/>
            <w:gridSpan w:val="2"/>
            <w:vAlign w:val="center"/>
          </w:tcPr>
          <w:p>
            <w:pPr>
              <w:jc w:val="center"/>
              <w:rPr>
                <w:kern w:val="2"/>
                <w:sz w:val="24"/>
                <w:szCs w:val="24"/>
              </w:rPr>
            </w:pPr>
          </w:p>
        </w:tc>
        <w:tc>
          <w:tcPr>
            <w:tcW w:w="1319" w:type="dxa"/>
            <w:vAlign w:val="center"/>
          </w:tcPr>
          <w:p>
            <w:pPr>
              <w:jc w:val="center"/>
              <w:rPr>
                <w:kern w:val="2"/>
                <w:sz w:val="24"/>
                <w:szCs w:val="24"/>
              </w:rPr>
            </w:pPr>
            <w:r>
              <w:rPr>
                <w:rFonts w:hint="eastAsia"/>
                <w:kern w:val="2"/>
                <w:sz w:val="24"/>
                <w:szCs w:val="24"/>
              </w:rPr>
              <w:t>所在专业</w:t>
            </w:r>
          </w:p>
        </w:tc>
        <w:tc>
          <w:tcPr>
            <w:tcW w:w="1376" w:type="dxa"/>
            <w:gridSpan w:val="2"/>
            <w:vAlign w:val="center"/>
          </w:tcPr>
          <w:p>
            <w:pPr>
              <w:jc w:val="center"/>
              <w:rPr>
                <w:kern w:val="2"/>
                <w:sz w:val="24"/>
                <w:szCs w:val="24"/>
              </w:rPr>
            </w:pPr>
          </w:p>
        </w:tc>
        <w:tc>
          <w:tcPr>
            <w:tcW w:w="1274" w:type="dxa"/>
            <w:vAlign w:val="center"/>
          </w:tcPr>
          <w:p>
            <w:pPr>
              <w:jc w:val="center"/>
              <w:rPr>
                <w:kern w:val="2"/>
                <w:sz w:val="24"/>
                <w:szCs w:val="24"/>
              </w:rPr>
            </w:pPr>
            <w:r>
              <w:rPr>
                <w:rFonts w:hint="eastAsia"/>
                <w:kern w:val="2"/>
                <w:sz w:val="24"/>
                <w:szCs w:val="24"/>
              </w:rPr>
              <w:t>班级</w:t>
            </w:r>
          </w:p>
        </w:tc>
        <w:tc>
          <w:tcPr>
            <w:tcW w:w="1564" w:type="dxa"/>
            <w:vAlign w:val="center"/>
          </w:tcPr>
          <w:p>
            <w:pPr>
              <w:jc w:val="center"/>
              <w:rP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526" w:type="dxa"/>
            <w:vAlign w:val="center"/>
          </w:tcPr>
          <w:p>
            <w:pPr>
              <w:jc w:val="center"/>
              <w:rPr>
                <w:kern w:val="2"/>
                <w:sz w:val="24"/>
                <w:szCs w:val="24"/>
              </w:rPr>
            </w:pPr>
            <w:r>
              <w:rPr>
                <w:rFonts w:hint="eastAsia"/>
                <w:kern w:val="2"/>
                <w:sz w:val="24"/>
                <w:szCs w:val="24"/>
              </w:rPr>
              <w:t>家庭住址</w:t>
            </w:r>
          </w:p>
        </w:tc>
        <w:tc>
          <w:tcPr>
            <w:tcW w:w="7090" w:type="dxa"/>
            <w:gridSpan w:val="7"/>
            <w:vAlign w:val="center"/>
          </w:tcPr>
          <w:p>
            <w:pPr>
              <w:jc w:val="left"/>
              <w:rPr>
                <w:kern w:val="2"/>
                <w:sz w:val="24"/>
                <w:szCs w:val="24"/>
              </w:rPr>
            </w:pPr>
            <w:r>
              <w:rPr>
                <w:rFonts w:hint="eastAsia"/>
                <w:kern w:val="2"/>
                <w:sz w:val="24"/>
                <w:szCs w:val="24"/>
              </w:rPr>
              <w:t>（省市/县街道/镇路/村）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8616" w:type="dxa"/>
            <w:gridSpan w:val="8"/>
            <w:vAlign w:val="center"/>
          </w:tcPr>
          <w:p>
            <w:pPr>
              <w:jc w:val="center"/>
              <w:rPr>
                <w:kern w:val="2"/>
                <w:sz w:val="24"/>
                <w:szCs w:val="24"/>
              </w:rPr>
            </w:pPr>
            <w:r>
              <w:rPr>
                <w:rFonts w:hint="eastAsia"/>
                <w:kern w:val="2"/>
                <w:sz w:val="24"/>
                <w:szCs w:val="24"/>
              </w:rPr>
              <w:t>高考成绩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60" w:type="dxa"/>
            <w:gridSpan w:val="2"/>
            <w:vAlign w:val="center"/>
          </w:tcPr>
          <w:p>
            <w:pPr>
              <w:jc w:val="center"/>
              <w:rPr>
                <w:kern w:val="2"/>
                <w:sz w:val="24"/>
                <w:szCs w:val="24"/>
              </w:rPr>
            </w:pPr>
            <w:r>
              <w:rPr>
                <w:rFonts w:hint="eastAsia"/>
                <w:kern w:val="2"/>
                <w:sz w:val="24"/>
                <w:szCs w:val="24"/>
              </w:rPr>
              <w:t>英语</w:t>
            </w:r>
          </w:p>
        </w:tc>
        <w:tc>
          <w:tcPr>
            <w:tcW w:w="2977" w:type="dxa"/>
            <w:gridSpan w:val="3"/>
            <w:vAlign w:val="center"/>
          </w:tcPr>
          <w:p>
            <w:pPr>
              <w:jc w:val="center"/>
              <w:rPr>
                <w:kern w:val="2"/>
                <w:sz w:val="24"/>
                <w:szCs w:val="24"/>
              </w:rPr>
            </w:pPr>
            <w:r>
              <w:rPr>
                <w:rFonts w:hint="eastAsia"/>
                <w:kern w:val="2"/>
                <w:sz w:val="24"/>
                <w:szCs w:val="24"/>
              </w:rPr>
              <w:t>数学（高考文科）</w:t>
            </w:r>
          </w:p>
        </w:tc>
        <w:tc>
          <w:tcPr>
            <w:tcW w:w="2979" w:type="dxa"/>
            <w:gridSpan w:val="3"/>
            <w:vAlign w:val="center"/>
          </w:tcPr>
          <w:p>
            <w:pPr>
              <w:jc w:val="center"/>
              <w:rPr>
                <w:kern w:val="2"/>
                <w:sz w:val="24"/>
                <w:szCs w:val="24"/>
              </w:rPr>
            </w:pPr>
            <w:r>
              <w:rPr>
                <w:rFonts w:hint="eastAsia"/>
                <w:kern w:val="2"/>
                <w:sz w:val="24"/>
                <w:szCs w:val="24"/>
              </w:rPr>
              <w:t>数学（高考理科）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60" w:type="dxa"/>
            <w:gridSpan w:val="2"/>
            <w:vAlign w:val="center"/>
          </w:tcPr>
          <w:p>
            <w:pPr>
              <w:jc w:val="center"/>
              <w:rPr>
                <w:kern w:val="2"/>
                <w:sz w:val="24"/>
                <w:szCs w:val="24"/>
              </w:rPr>
            </w:pPr>
          </w:p>
        </w:tc>
        <w:tc>
          <w:tcPr>
            <w:tcW w:w="2977" w:type="dxa"/>
            <w:gridSpan w:val="3"/>
            <w:vAlign w:val="center"/>
          </w:tcPr>
          <w:p>
            <w:pPr>
              <w:jc w:val="center"/>
              <w:rPr>
                <w:kern w:val="2"/>
                <w:sz w:val="24"/>
                <w:szCs w:val="24"/>
              </w:rPr>
            </w:pPr>
          </w:p>
        </w:tc>
        <w:tc>
          <w:tcPr>
            <w:tcW w:w="2979" w:type="dxa"/>
            <w:gridSpan w:val="3"/>
            <w:vAlign w:val="center"/>
          </w:tcPr>
          <w:p>
            <w:pPr>
              <w:jc w:val="center"/>
              <w:rPr>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exact"/>
        </w:trPr>
        <w:tc>
          <w:tcPr>
            <w:tcW w:w="1526" w:type="dxa"/>
            <w:vMerge w:val="restart"/>
            <w:vAlign w:val="center"/>
          </w:tcPr>
          <w:p>
            <w:pPr>
              <w:jc w:val="center"/>
              <w:rPr>
                <w:kern w:val="2"/>
                <w:sz w:val="24"/>
                <w:szCs w:val="24"/>
              </w:rPr>
            </w:pPr>
            <w:r>
              <w:rPr>
                <w:rFonts w:hint="eastAsia"/>
                <w:kern w:val="2"/>
                <w:sz w:val="24"/>
                <w:szCs w:val="24"/>
              </w:rPr>
              <w:t>未来发展目标</w:t>
            </w:r>
          </w:p>
          <w:p>
            <w:pPr>
              <w:jc w:val="center"/>
              <w:rPr>
                <w:kern w:val="2"/>
                <w:sz w:val="24"/>
                <w:szCs w:val="24"/>
              </w:rPr>
            </w:pPr>
            <w:r>
              <w:rPr>
                <w:rFonts w:hint="eastAsia"/>
                <w:kern w:val="2"/>
                <w:sz w:val="24"/>
                <w:szCs w:val="24"/>
              </w:rPr>
              <w:t>（根据自己的未来发展目标，二选一填写）</w:t>
            </w:r>
          </w:p>
          <w:p>
            <w:pPr>
              <w:jc w:val="center"/>
              <w:rPr>
                <w:kern w:val="2"/>
                <w:sz w:val="24"/>
                <w:szCs w:val="24"/>
              </w:rPr>
            </w:pPr>
          </w:p>
        </w:tc>
        <w:tc>
          <w:tcPr>
            <w:tcW w:w="7090" w:type="dxa"/>
            <w:gridSpan w:val="7"/>
            <w:vAlign w:val="center"/>
          </w:tcPr>
          <w:p>
            <w:pPr>
              <w:pStyle w:val="13"/>
              <w:numPr>
                <w:ilvl w:val="0"/>
                <w:numId w:val="1"/>
              </w:numPr>
              <w:spacing w:line="240" w:lineRule="auto"/>
              <w:ind w:firstLineChars="0"/>
              <w:rPr>
                <w:sz w:val="24"/>
                <w:szCs w:val="24"/>
              </w:rPr>
            </w:pPr>
            <w:r>
              <w:rPr>
                <w:rFonts w:hint="eastAsia"/>
                <w:sz w:val="24"/>
                <w:szCs w:val="24"/>
              </w:rPr>
              <w:t>国内考研深造（说明：学生将在国内考研深造）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1" w:hRule="exact"/>
        </w:trPr>
        <w:tc>
          <w:tcPr>
            <w:tcW w:w="1526" w:type="dxa"/>
            <w:vMerge w:val="continue"/>
            <w:vAlign w:val="center"/>
          </w:tcPr>
          <w:p>
            <w:pPr>
              <w:jc w:val="center"/>
              <w:rPr>
                <w:kern w:val="2"/>
                <w:sz w:val="24"/>
                <w:szCs w:val="24"/>
              </w:rPr>
            </w:pPr>
          </w:p>
        </w:tc>
        <w:tc>
          <w:tcPr>
            <w:tcW w:w="7090" w:type="dxa"/>
            <w:gridSpan w:val="7"/>
            <w:vAlign w:val="center"/>
          </w:tcPr>
          <w:p>
            <w:pPr>
              <w:pStyle w:val="13"/>
              <w:numPr>
                <w:ilvl w:val="0"/>
                <w:numId w:val="1"/>
              </w:numPr>
              <w:spacing w:line="240" w:lineRule="auto"/>
              <w:ind w:firstLineChars="0"/>
              <w:rPr>
                <w:sz w:val="24"/>
                <w:szCs w:val="24"/>
              </w:rPr>
            </w:pPr>
            <w:r>
              <w:rPr>
                <w:rFonts w:hint="eastAsia"/>
                <w:sz w:val="24"/>
                <w:szCs w:val="24"/>
              </w:rPr>
              <w:t>出国留学深造（说明：学生将申请出国留学深造）</w:t>
            </w:r>
          </w:p>
          <w:p>
            <w:pPr>
              <w:pStyle w:val="13"/>
              <w:spacing w:line="240" w:lineRule="auto"/>
              <w:ind w:left="559" w:firstLine="0" w:firstLineChars="0"/>
              <w:rPr>
                <w:sz w:val="24"/>
                <w:szCs w:val="24"/>
              </w:rPr>
            </w:pPr>
            <w:r>
              <w:rPr>
                <w:rFonts w:hint="eastAsia"/>
                <w:sz w:val="24"/>
                <w:szCs w:val="24"/>
              </w:rPr>
              <w:t>（选择出国深造的，填写下面家庭信息）</w:t>
            </w:r>
          </w:p>
          <w:p>
            <w:pPr>
              <w:pStyle w:val="13"/>
              <w:spacing w:line="240" w:lineRule="auto"/>
              <w:ind w:left="420" w:leftChars="200" w:firstLine="1560" w:firstLineChars="650"/>
              <w:rPr>
                <w:sz w:val="24"/>
                <w:szCs w:val="24"/>
              </w:rPr>
            </w:pPr>
            <w:r>
              <w:rPr>
                <w:rFonts w:hint="eastAsia"/>
                <w:sz w:val="24"/>
                <w:szCs w:val="24"/>
              </w:rPr>
              <w:t>家庭成员简要信息</w:t>
            </w:r>
          </w:p>
          <w:tbl>
            <w:tblPr>
              <w:tblStyle w:val="7"/>
              <w:tblW w:w="6552"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134"/>
              <w:gridCol w:w="851"/>
              <w:gridCol w:w="1276"/>
              <w:gridCol w:w="127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vAlign w:val="center"/>
                </w:tcPr>
                <w:p>
                  <w:pPr>
                    <w:pStyle w:val="13"/>
                    <w:spacing w:line="240" w:lineRule="auto"/>
                    <w:ind w:firstLine="0" w:firstLineChars="0"/>
                    <w:jc w:val="center"/>
                    <w:rPr>
                      <w:sz w:val="24"/>
                      <w:szCs w:val="24"/>
                    </w:rPr>
                  </w:pPr>
                  <w:r>
                    <w:rPr>
                      <w:rFonts w:hint="eastAsia"/>
                      <w:sz w:val="24"/>
                      <w:szCs w:val="24"/>
                    </w:rPr>
                    <w:t>关系</w:t>
                  </w:r>
                </w:p>
              </w:tc>
              <w:tc>
                <w:tcPr>
                  <w:tcW w:w="1134" w:type="dxa"/>
                  <w:vAlign w:val="center"/>
                </w:tcPr>
                <w:p>
                  <w:pPr>
                    <w:pStyle w:val="13"/>
                    <w:spacing w:line="240" w:lineRule="auto"/>
                    <w:ind w:firstLine="0" w:firstLineChars="0"/>
                    <w:jc w:val="center"/>
                    <w:rPr>
                      <w:sz w:val="24"/>
                      <w:szCs w:val="24"/>
                    </w:rPr>
                  </w:pPr>
                  <w:r>
                    <w:rPr>
                      <w:rFonts w:hint="eastAsia"/>
                      <w:sz w:val="24"/>
                      <w:szCs w:val="24"/>
                    </w:rPr>
                    <w:t>姓名</w:t>
                  </w:r>
                </w:p>
              </w:tc>
              <w:tc>
                <w:tcPr>
                  <w:tcW w:w="851" w:type="dxa"/>
                  <w:vAlign w:val="center"/>
                </w:tcPr>
                <w:p>
                  <w:pPr>
                    <w:pStyle w:val="13"/>
                    <w:spacing w:line="240" w:lineRule="auto"/>
                    <w:ind w:firstLine="0" w:firstLineChars="0"/>
                    <w:jc w:val="center"/>
                    <w:rPr>
                      <w:sz w:val="24"/>
                      <w:szCs w:val="24"/>
                    </w:rPr>
                  </w:pPr>
                  <w:r>
                    <w:rPr>
                      <w:rFonts w:hint="eastAsia"/>
                      <w:sz w:val="24"/>
                      <w:szCs w:val="24"/>
                    </w:rPr>
                    <w:t>年龄</w:t>
                  </w:r>
                </w:p>
              </w:tc>
              <w:tc>
                <w:tcPr>
                  <w:tcW w:w="1276" w:type="dxa"/>
                  <w:vAlign w:val="center"/>
                </w:tcPr>
                <w:p>
                  <w:pPr>
                    <w:pStyle w:val="13"/>
                    <w:spacing w:line="240" w:lineRule="auto"/>
                    <w:ind w:firstLine="0" w:firstLineChars="0"/>
                    <w:jc w:val="center"/>
                    <w:rPr>
                      <w:sz w:val="24"/>
                      <w:szCs w:val="24"/>
                    </w:rPr>
                  </w:pPr>
                  <w:r>
                    <w:rPr>
                      <w:rFonts w:hint="eastAsia"/>
                      <w:sz w:val="24"/>
                      <w:szCs w:val="24"/>
                    </w:rPr>
                    <w:t>职业</w:t>
                  </w:r>
                </w:p>
              </w:tc>
              <w:tc>
                <w:tcPr>
                  <w:tcW w:w="1271" w:type="dxa"/>
                  <w:vAlign w:val="center"/>
                </w:tcPr>
                <w:p>
                  <w:pPr>
                    <w:pStyle w:val="13"/>
                    <w:spacing w:line="240" w:lineRule="auto"/>
                    <w:ind w:firstLine="0" w:firstLineChars="0"/>
                    <w:jc w:val="center"/>
                    <w:rPr>
                      <w:sz w:val="24"/>
                      <w:szCs w:val="24"/>
                    </w:rPr>
                  </w:pPr>
                  <w:r>
                    <w:rPr>
                      <w:rFonts w:hint="eastAsia"/>
                      <w:sz w:val="24"/>
                      <w:szCs w:val="24"/>
                    </w:rPr>
                    <w:t>工作单位</w:t>
                  </w:r>
                </w:p>
              </w:tc>
              <w:tc>
                <w:tcPr>
                  <w:tcW w:w="1028" w:type="dxa"/>
                  <w:vAlign w:val="center"/>
                </w:tcPr>
                <w:p>
                  <w:pPr>
                    <w:pStyle w:val="13"/>
                    <w:spacing w:line="240" w:lineRule="auto"/>
                    <w:ind w:firstLine="0" w:firstLineChars="0"/>
                    <w:jc w:val="center"/>
                    <w:rPr>
                      <w:sz w:val="24"/>
                      <w:szCs w:val="24"/>
                    </w:rPr>
                  </w:pPr>
                  <w:r>
                    <w:rPr>
                      <w:rFonts w:hint="eastAsia"/>
                      <w:sz w:val="24"/>
                      <w:szCs w:val="24"/>
                    </w:rPr>
                    <w:t>年收入（元）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exact"/>
              </w:trPr>
              <w:tc>
                <w:tcPr>
                  <w:tcW w:w="992" w:type="dxa"/>
                  <w:vAlign w:val="center"/>
                </w:tcPr>
                <w:p>
                  <w:pPr>
                    <w:pStyle w:val="13"/>
                    <w:spacing w:line="240" w:lineRule="auto"/>
                    <w:ind w:firstLine="0" w:firstLineChars="0"/>
                    <w:jc w:val="center"/>
                    <w:rPr>
                      <w:sz w:val="24"/>
                      <w:szCs w:val="24"/>
                    </w:rPr>
                  </w:pPr>
                  <w:r>
                    <w:rPr>
                      <w:rFonts w:hint="eastAsia"/>
                      <w:sz w:val="24"/>
                      <w:szCs w:val="24"/>
                    </w:rPr>
                    <w:t>父</w:t>
                  </w:r>
                </w:p>
              </w:tc>
              <w:tc>
                <w:tcPr>
                  <w:tcW w:w="1134" w:type="dxa"/>
                  <w:vAlign w:val="center"/>
                </w:tcPr>
                <w:p>
                  <w:pPr>
                    <w:pStyle w:val="13"/>
                    <w:spacing w:line="240" w:lineRule="auto"/>
                    <w:ind w:firstLine="0" w:firstLineChars="0"/>
                    <w:jc w:val="center"/>
                    <w:rPr>
                      <w:sz w:val="24"/>
                      <w:szCs w:val="24"/>
                    </w:rPr>
                  </w:pPr>
                </w:p>
              </w:tc>
              <w:tc>
                <w:tcPr>
                  <w:tcW w:w="851" w:type="dxa"/>
                  <w:vAlign w:val="center"/>
                </w:tcPr>
                <w:p>
                  <w:pPr>
                    <w:pStyle w:val="13"/>
                    <w:spacing w:line="240" w:lineRule="auto"/>
                    <w:ind w:firstLine="0" w:firstLineChars="0"/>
                    <w:jc w:val="center"/>
                    <w:rPr>
                      <w:sz w:val="24"/>
                      <w:szCs w:val="24"/>
                    </w:rPr>
                  </w:pPr>
                </w:p>
              </w:tc>
              <w:tc>
                <w:tcPr>
                  <w:tcW w:w="1276" w:type="dxa"/>
                  <w:vAlign w:val="center"/>
                </w:tcPr>
                <w:p>
                  <w:pPr>
                    <w:pStyle w:val="13"/>
                    <w:spacing w:line="240" w:lineRule="auto"/>
                    <w:ind w:firstLine="0" w:firstLineChars="0"/>
                    <w:jc w:val="center"/>
                    <w:rPr>
                      <w:sz w:val="24"/>
                      <w:szCs w:val="24"/>
                    </w:rPr>
                  </w:pPr>
                </w:p>
              </w:tc>
              <w:tc>
                <w:tcPr>
                  <w:tcW w:w="1271" w:type="dxa"/>
                  <w:vAlign w:val="center"/>
                </w:tcPr>
                <w:p>
                  <w:pPr>
                    <w:pStyle w:val="13"/>
                    <w:spacing w:line="240" w:lineRule="auto"/>
                    <w:ind w:firstLine="0" w:firstLineChars="0"/>
                    <w:jc w:val="center"/>
                    <w:rPr>
                      <w:sz w:val="24"/>
                      <w:szCs w:val="24"/>
                    </w:rPr>
                  </w:pPr>
                </w:p>
              </w:tc>
              <w:tc>
                <w:tcPr>
                  <w:tcW w:w="1028" w:type="dxa"/>
                  <w:vAlign w:val="center"/>
                </w:tcPr>
                <w:p>
                  <w:pPr>
                    <w:pStyle w:val="13"/>
                    <w:spacing w:line="240" w:lineRule="auto"/>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92" w:type="dxa"/>
                  <w:vAlign w:val="center"/>
                </w:tcPr>
                <w:p>
                  <w:pPr>
                    <w:pStyle w:val="13"/>
                    <w:spacing w:line="240" w:lineRule="auto"/>
                    <w:ind w:firstLine="0" w:firstLineChars="0"/>
                    <w:jc w:val="center"/>
                    <w:rPr>
                      <w:sz w:val="24"/>
                      <w:szCs w:val="24"/>
                    </w:rPr>
                  </w:pPr>
                  <w:r>
                    <w:rPr>
                      <w:rFonts w:hint="eastAsia"/>
                      <w:sz w:val="24"/>
                      <w:szCs w:val="24"/>
                    </w:rPr>
                    <w:t>母</w:t>
                  </w:r>
                </w:p>
              </w:tc>
              <w:tc>
                <w:tcPr>
                  <w:tcW w:w="1134" w:type="dxa"/>
                  <w:vAlign w:val="center"/>
                </w:tcPr>
                <w:p>
                  <w:pPr>
                    <w:pStyle w:val="13"/>
                    <w:spacing w:line="240" w:lineRule="auto"/>
                    <w:ind w:firstLine="0" w:firstLineChars="0"/>
                    <w:jc w:val="center"/>
                    <w:rPr>
                      <w:sz w:val="24"/>
                      <w:szCs w:val="24"/>
                    </w:rPr>
                  </w:pPr>
                </w:p>
              </w:tc>
              <w:tc>
                <w:tcPr>
                  <w:tcW w:w="851" w:type="dxa"/>
                  <w:vAlign w:val="center"/>
                </w:tcPr>
                <w:p>
                  <w:pPr>
                    <w:pStyle w:val="13"/>
                    <w:spacing w:line="240" w:lineRule="auto"/>
                    <w:ind w:firstLine="0" w:firstLineChars="0"/>
                    <w:jc w:val="center"/>
                    <w:rPr>
                      <w:sz w:val="24"/>
                      <w:szCs w:val="24"/>
                    </w:rPr>
                  </w:pPr>
                </w:p>
              </w:tc>
              <w:tc>
                <w:tcPr>
                  <w:tcW w:w="1276" w:type="dxa"/>
                  <w:vAlign w:val="center"/>
                </w:tcPr>
                <w:p>
                  <w:pPr>
                    <w:pStyle w:val="13"/>
                    <w:spacing w:line="240" w:lineRule="auto"/>
                    <w:ind w:firstLine="0" w:firstLineChars="0"/>
                    <w:jc w:val="center"/>
                    <w:rPr>
                      <w:sz w:val="24"/>
                      <w:szCs w:val="24"/>
                    </w:rPr>
                  </w:pPr>
                </w:p>
              </w:tc>
              <w:tc>
                <w:tcPr>
                  <w:tcW w:w="1271" w:type="dxa"/>
                  <w:vAlign w:val="center"/>
                </w:tcPr>
                <w:p>
                  <w:pPr>
                    <w:pStyle w:val="13"/>
                    <w:spacing w:line="240" w:lineRule="auto"/>
                    <w:ind w:firstLine="0" w:firstLineChars="0"/>
                    <w:jc w:val="center"/>
                    <w:rPr>
                      <w:sz w:val="24"/>
                      <w:szCs w:val="24"/>
                    </w:rPr>
                  </w:pPr>
                </w:p>
              </w:tc>
              <w:tc>
                <w:tcPr>
                  <w:tcW w:w="1028" w:type="dxa"/>
                  <w:vAlign w:val="center"/>
                </w:tcPr>
                <w:p>
                  <w:pPr>
                    <w:pStyle w:val="13"/>
                    <w:spacing w:line="240" w:lineRule="auto"/>
                    <w:ind w:firstLine="0" w:firstLineChars="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exact"/>
              </w:trPr>
              <w:tc>
                <w:tcPr>
                  <w:tcW w:w="992" w:type="dxa"/>
                  <w:vAlign w:val="center"/>
                </w:tcPr>
                <w:p>
                  <w:pPr>
                    <w:pStyle w:val="13"/>
                    <w:spacing w:line="240" w:lineRule="auto"/>
                    <w:ind w:firstLine="0" w:firstLineChars="0"/>
                    <w:jc w:val="center"/>
                    <w:rPr>
                      <w:sz w:val="24"/>
                      <w:szCs w:val="24"/>
                    </w:rPr>
                  </w:pPr>
                  <w:r>
                    <w:rPr>
                      <w:rFonts w:hint="eastAsia"/>
                      <w:sz w:val="24"/>
                      <w:szCs w:val="24"/>
                    </w:rPr>
                    <w:t>其他成员</w:t>
                  </w:r>
                </w:p>
              </w:tc>
              <w:tc>
                <w:tcPr>
                  <w:tcW w:w="1134" w:type="dxa"/>
                  <w:vAlign w:val="center"/>
                </w:tcPr>
                <w:p>
                  <w:pPr>
                    <w:pStyle w:val="13"/>
                    <w:spacing w:line="240" w:lineRule="auto"/>
                    <w:ind w:firstLine="0" w:firstLineChars="0"/>
                    <w:jc w:val="center"/>
                    <w:rPr>
                      <w:sz w:val="24"/>
                      <w:szCs w:val="24"/>
                    </w:rPr>
                  </w:pPr>
                </w:p>
              </w:tc>
              <w:tc>
                <w:tcPr>
                  <w:tcW w:w="851" w:type="dxa"/>
                  <w:vAlign w:val="center"/>
                </w:tcPr>
                <w:p>
                  <w:pPr>
                    <w:pStyle w:val="13"/>
                    <w:spacing w:line="240" w:lineRule="auto"/>
                    <w:ind w:firstLine="0" w:firstLineChars="0"/>
                    <w:jc w:val="center"/>
                    <w:rPr>
                      <w:sz w:val="24"/>
                      <w:szCs w:val="24"/>
                    </w:rPr>
                  </w:pPr>
                </w:p>
              </w:tc>
              <w:tc>
                <w:tcPr>
                  <w:tcW w:w="1276" w:type="dxa"/>
                  <w:vAlign w:val="center"/>
                </w:tcPr>
                <w:p>
                  <w:pPr>
                    <w:pStyle w:val="13"/>
                    <w:spacing w:line="240" w:lineRule="auto"/>
                    <w:ind w:firstLine="0" w:firstLineChars="0"/>
                    <w:jc w:val="center"/>
                    <w:rPr>
                      <w:sz w:val="24"/>
                      <w:szCs w:val="24"/>
                    </w:rPr>
                  </w:pPr>
                </w:p>
              </w:tc>
              <w:tc>
                <w:tcPr>
                  <w:tcW w:w="1271" w:type="dxa"/>
                  <w:vAlign w:val="center"/>
                </w:tcPr>
                <w:p>
                  <w:pPr>
                    <w:pStyle w:val="13"/>
                    <w:spacing w:line="240" w:lineRule="auto"/>
                    <w:ind w:firstLine="0" w:firstLineChars="0"/>
                    <w:jc w:val="center"/>
                    <w:rPr>
                      <w:sz w:val="24"/>
                      <w:szCs w:val="24"/>
                    </w:rPr>
                  </w:pPr>
                </w:p>
              </w:tc>
              <w:tc>
                <w:tcPr>
                  <w:tcW w:w="1028" w:type="dxa"/>
                  <w:vAlign w:val="center"/>
                </w:tcPr>
                <w:p>
                  <w:pPr>
                    <w:pStyle w:val="13"/>
                    <w:spacing w:line="240" w:lineRule="auto"/>
                    <w:ind w:firstLine="0" w:firstLineChars="0"/>
                    <w:jc w:val="center"/>
                    <w:rPr>
                      <w:sz w:val="24"/>
                      <w:szCs w:val="24"/>
                    </w:rPr>
                  </w:pPr>
                </w:p>
              </w:tc>
            </w:tr>
          </w:tbl>
          <w:p>
            <w:pPr>
              <w:pStyle w:val="13"/>
              <w:spacing w:line="240" w:lineRule="auto"/>
              <w:ind w:left="559" w:firstLine="0" w:firstLineChars="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8616" w:type="dxa"/>
            <w:gridSpan w:val="8"/>
          </w:tcPr>
          <w:p>
            <w:pPr>
              <w:rPr>
                <w:kern w:val="2"/>
                <w:szCs w:val="21"/>
              </w:rPr>
            </w:pPr>
            <w:r>
              <w:rPr>
                <w:rFonts w:hint="eastAsia"/>
                <w:kern w:val="2"/>
                <w:szCs w:val="21"/>
              </w:rPr>
              <w:t>请列举三条你可以入选拔尖班的理由：</w:t>
            </w:r>
          </w:p>
          <w:p>
            <w:pPr>
              <w:rPr>
                <w:kern w:val="2"/>
                <w:sz w:val="24"/>
                <w:szCs w:val="24"/>
              </w:rPr>
            </w:pPr>
            <w:r>
              <w:rPr>
                <w:rFonts w:hint="eastAsia"/>
                <w:kern w:val="2"/>
                <w:sz w:val="24"/>
                <w:szCs w:val="24"/>
              </w:rPr>
              <w:t>1.</w:t>
            </w:r>
          </w:p>
          <w:p>
            <w:pPr>
              <w:rPr>
                <w:kern w:val="2"/>
                <w:sz w:val="24"/>
                <w:szCs w:val="24"/>
              </w:rPr>
            </w:pPr>
          </w:p>
          <w:p>
            <w:pPr>
              <w:rPr>
                <w:kern w:val="2"/>
                <w:sz w:val="24"/>
                <w:szCs w:val="24"/>
              </w:rPr>
            </w:pPr>
          </w:p>
          <w:p>
            <w:pPr>
              <w:rPr>
                <w:kern w:val="2"/>
                <w:sz w:val="24"/>
                <w:szCs w:val="24"/>
              </w:rPr>
            </w:pPr>
            <w:r>
              <w:rPr>
                <w:rFonts w:hint="eastAsia"/>
                <w:kern w:val="2"/>
                <w:sz w:val="24"/>
                <w:szCs w:val="24"/>
              </w:rPr>
              <w:t>2.</w:t>
            </w:r>
          </w:p>
          <w:p>
            <w:pPr>
              <w:rPr>
                <w:kern w:val="2"/>
                <w:sz w:val="24"/>
                <w:szCs w:val="24"/>
              </w:rPr>
            </w:pPr>
          </w:p>
          <w:p>
            <w:pPr>
              <w:rPr>
                <w:kern w:val="2"/>
                <w:sz w:val="24"/>
                <w:szCs w:val="24"/>
              </w:rPr>
            </w:pPr>
          </w:p>
          <w:p>
            <w:pPr>
              <w:rPr>
                <w:kern w:val="2"/>
                <w:sz w:val="24"/>
                <w:szCs w:val="24"/>
              </w:rPr>
            </w:pPr>
            <w:r>
              <w:rPr>
                <w:rFonts w:hint="eastAsia"/>
                <w:kern w:val="2"/>
                <w:sz w:val="24"/>
                <w:szCs w:val="24"/>
              </w:rPr>
              <w:t>3.</w:t>
            </w:r>
          </w:p>
          <w:p>
            <w:pPr>
              <w:rPr>
                <w:kern w:val="2"/>
                <w:sz w:val="24"/>
                <w:szCs w:val="24"/>
              </w:rPr>
            </w:pPr>
          </w:p>
          <w:p>
            <w:pPr>
              <w:rPr>
                <w:kern w:val="2"/>
                <w:sz w:val="24"/>
                <w:szCs w:val="24"/>
              </w:rPr>
            </w:pPr>
            <w:r>
              <w:rPr>
                <w:rFonts w:hint="eastAsia"/>
                <w:kern w:val="2"/>
                <w:sz w:val="24"/>
                <w:szCs w:val="24"/>
              </w:rPr>
              <w:t xml:space="preserve">                                                                                   申请人：                 年   月   日</w:t>
            </w:r>
          </w:p>
        </w:tc>
      </w:tr>
    </w:tbl>
    <w:p>
      <w:pPr>
        <w:rPr>
          <w:rFonts w:ascii="Times New Roman" w:hAnsi="Times New Roman" w:eastAsia="Times New Roman" w:cs="Times New Roman"/>
          <w:sz w:val="24"/>
        </w:rPr>
      </w:pPr>
    </w:p>
    <w:sectPr>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70DA2"/>
    <w:multiLevelType w:val="multilevel"/>
    <w:tmpl w:val="79C70DA2"/>
    <w:lvl w:ilvl="0" w:tentative="0">
      <w:start w:val="2"/>
      <w:numFmt w:val="bullet"/>
      <w:lvlText w:val="□"/>
      <w:lvlJc w:val="left"/>
      <w:pPr>
        <w:ind w:left="559" w:hanging="360"/>
      </w:pPr>
      <w:rPr>
        <w:rFonts w:hint="eastAsia" w:ascii="宋体" w:hAnsi="宋体" w:eastAsia="宋体" w:cstheme="minorBidi"/>
      </w:rPr>
    </w:lvl>
    <w:lvl w:ilvl="1" w:tentative="0">
      <w:start w:val="1"/>
      <w:numFmt w:val="bullet"/>
      <w:lvlText w:val=""/>
      <w:lvlJc w:val="left"/>
      <w:pPr>
        <w:ind w:left="1039" w:hanging="420"/>
      </w:pPr>
      <w:rPr>
        <w:rFonts w:hint="default" w:ascii="Wingdings" w:hAnsi="Wingdings"/>
      </w:rPr>
    </w:lvl>
    <w:lvl w:ilvl="2" w:tentative="0">
      <w:start w:val="1"/>
      <w:numFmt w:val="bullet"/>
      <w:lvlText w:val=""/>
      <w:lvlJc w:val="left"/>
      <w:pPr>
        <w:ind w:left="1459" w:hanging="420"/>
      </w:pPr>
      <w:rPr>
        <w:rFonts w:hint="default" w:ascii="Wingdings" w:hAnsi="Wingdings"/>
      </w:rPr>
    </w:lvl>
    <w:lvl w:ilvl="3" w:tentative="0">
      <w:start w:val="1"/>
      <w:numFmt w:val="bullet"/>
      <w:lvlText w:val=""/>
      <w:lvlJc w:val="left"/>
      <w:pPr>
        <w:ind w:left="1879" w:hanging="420"/>
      </w:pPr>
      <w:rPr>
        <w:rFonts w:hint="default" w:ascii="Wingdings" w:hAnsi="Wingdings"/>
      </w:rPr>
    </w:lvl>
    <w:lvl w:ilvl="4" w:tentative="0">
      <w:start w:val="1"/>
      <w:numFmt w:val="bullet"/>
      <w:lvlText w:val=""/>
      <w:lvlJc w:val="left"/>
      <w:pPr>
        <w:ind w:left="2299" w:hanging="420"/>
      </w:pPr>
      <w:rPr>
        <w:rFonts w:hint="default" w:ascii="Wingdings" w:hAnsi="Wingdings"/>
      </w:rPr>
    </w:lvl>
    <w:lvl w:ilvl="5" w:tentative="0">
      <w:start w:val="1"/>
      <w:numFmt w:val="bullet"/>
      <w:lvlText w:val=""/>
      <w:lvlJc w:val="left"/>
      <w:pPr>
        <w:ind w:left="2719" w:hanging="420"/>
      </w:pPr>
      <w:rPr>
        <w:rFonts w:hint="default" w:ascii="Wingdings" w:hAnsi="Wingdings"/>
      </w:rPr>
    </w:lvl>
    <w:lvl w:ilvl="6" w:tentative="0">
      <w:start w:val="1"/>
      <w:numFmt w:val="bullet"/>
      <w:lvlText w:val=""/>
      <w:lvlJc w:val="left"/>
      <w:pPr>
        <w:ind w:left="3139" w:hanging="420"/>
      </w:pPr>
      <w:rPr>
        <w:rFonts w:hint="default" w:ascii="Wingdings" w:hAnsi="Wingdings"/>
      </w:rPr>
    </w:lvl>
    <w:lvl w:ilvl="7" w:tentative="0">
      <w:start w:val="1"/>
      <w:numFmt w:val="bullet"/>
      <w:lvlText w:val=""/>
      <w:lvlJc w:val="left"/>
      <w:pPr>
        <w:ind w:left="3559" w:hanging="420"/>
      </w:pPr>
      <w:rPr>
        <w:rFonts w:hint="default" w:ascii="Wingdings" w:hAnsi="Wingdings"/>
      </w:rPr>
    </w:lvl>
    <w:lvl w:ilvl="8" w:tentative="0">
      <w:start w:val="1"/>
      <w:numFmt w:val="bullet"/>
      <w:lvlText w:val=""/>
      <w:lvlJc w:val="left"/>
      <w:pPr>
        <w:ind w:left="3979"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57018F"/>
    <w:rsid w:val="0027007E"/>
    <w:rsid w:val="002B0FF7"/>
    <w:rsid w:val="002C1698"/>
    <w:rsid w:val="00446177"/>
    <w:rsid w:val="004D690D"/>
    <w:rsid w:val="005558DB"/>
    <w:rsid w:val="0057018F"/>
    <w:rsid w:val="00614B62"/>
    <w:rsid w:val="0061602F"/>
    <w:rsid w:val="006538B8"/>
    <w:rsid w:val="006A1189"/>
    <w:rsid w:val="00723A0F"/>
    <w:rsid w:val="007C62E8"/>
    <w:rsid w:val="007F0838"/>
    <w:rsid w:val="00897B38"/>
    <w:rsid w:val="008B2A18"/>
    <w:rsid w:val="008C3F2B"/>
    <w:rsid w:val="00955888"/>
    <w:rsid w:val="00A541D8"/>
    <w:rsid w:val="00B04132"/>
    <w:rsid w:val="00BA546C"/>
    <w:rsid w:val="00BD0236"/>
    <w:rsid w:val="00C133EB"/>
    <w:rsid w:val="00C778E0"/>
    <w:rsid w:val="00D408C8"/>
    <w:rsid w:val="00E916CD"/>
    <w:rsid w:val="00F26353"/>
    <w:rsid w:val="097E2D06"/>
    <w:rsid w:val="0B3C44DD"/>
    <w:rsid w:val="0F671687"/>
    <w:rsid w:val="1B020B3D"/>
    <w:rsid w:val="1CF6749F"/>
    <w:rsid w:val="247358C8"/>
    <w:rsid w:val="29E14D15"/>
    <w:rsid w:val="39670C04"/>
    <w:rsid w:val="3A1B3818"/>
    <w:rsid w:val="3E576F17"/>
    <w:rsid w:val="3F21146C"/>
    <w:rsid w:val="478150F5"/>
    <w:rsid w:val="4D0C4C86"/>
    <w:rsid w:val="4E3D0E31"/>
    <w:rsid w:val="4EA8120F"/>
    <w:rsid w:val="5DF93FDE"/>
    <w:rsid w:val="67857775"/>
    <w:rsid w:val="6C2B374A"/>
    <w:rsid w:val="7A401898"/>
    <w:rsid w:val="7CB81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annotation reference"/>
    <w:basedOn w:val="8"/>
    <w:qFormat/>
    <w:uiPriority w:val="0"/>
    <w:rPr>
      <w:sz w:val="21"/>
      <w:szCs w:val="21"/>
    </w:rPr>
  </w:style>
  <w:style w:type="character" w:styleId="10">
    <w:name w:val="Placeholder Text"/>
    <w:basedOn w:val="8"/>
    <w:semiHidden/>
    <w:qFormat/>
    <w:uiPriority w:val="99"/>
    <w:rPr>
      <w:color w:val="808080"/>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0"/>
    <w:rPr>
      <w:sz w:val="18"/>
      <w:szCs w:val="18"/>
    </w:rPr>
  </w:style>
  <w:style w:type="paragraph" w:styleId="13">
    <w:name w:val="List Paragraph"/>
    <w:basedOn w:val="1"/>
    <w:qFormat/>
    <w:uiPriority w:val="34"/>
    <w:pPr>
      <w:spacing w:line="360" w:lineRule="auto"/>
      <w:ind w:firstLine="420" w:firstLineChars="200"/>
    </w:pPr>
    <w:rPr>
      <w:kern w:val="2"/>
      <w:sz w:val="28"/>
    </w:rPr>
  </w:style>
  <w:style w:type="character" w:customStyle="1" w:styleId="14">
    <w:name w:val="批注框文本 Char"/>
    <w:basedOn w:val="8"/>
    <w:link w:val="3"/>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310</Words>
  <Characters>1769</Characters>
  <Lines>14</Lines>
  <Paragraphs>4</Paragraphs>
  <TotalTime>130</TotalTime>
  <ScaleCrop>false</ScaleCrop>
  <LinksUpToDate>false</LinksUpToDate>
  <CharactersWithSpaces>2075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2019-09-09T02:45:00Z</dcterms:created>
  <dc:creator>dell</dc:creator>
  <cp:lastModifiedBy>crystal-wang</cp:lastModifiedBy>
  <cp:lastPrinted>2019-09-16T00:34:00Z</cp:lastPrinted>
  <dcterms:modified xsi:type="dcterms:W3CDTF">2019-09-16T06:23:28Z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