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20"/>
        <w:jc w:val="center"/>
        <w:rPr>
          <w:rFonts w:ascii="宋体" w:hAnsi="宋体" w:eastAsia="宋体"/>
          <w:b/>
          <w:bCs/>
          <w:sz w:val="32"/>
          <w:szCs w:val="32"/>
        </w:rPr>
      </w:pPr>
      <w:r>
        <w:rPr>
          <w:rFonts w:hint="eastAsia" w:ascii="宋体" w:hAnsi="宋体" w:eastAsia="宋体"/>
          <w:b/>
          <w:bCs/>
          <w:sz w:val="32"/>
          <w:szCs w:val="32"/>
        </w:rPr>
        <w:t xml:space="preserve"> </w:t>
      </w:r>
      <w:r>
        <w:rPr>
          <w:rFonts w:ascii="宋体" w:hAnsi="宋体" w:eastAsia="宋体"/>
          <w:b/>
          <w:bCs/>
          <w:sz w:val="32"/>
          <w:szCs w:val="32"/>
        </w:rPr>
        <w:t xml:space="preserve">                                                                                                                                              </w:t>
      </w:r>
      <w:r>
        <w:rPr>
          <w:rFonts w:hint="eastAsia" w:ascii="宋体" w:hAnsi="宋体" w:eastAsia="宋体"/>
          <w:b/>
          <w:bCs/>
          <w:sz w:val="32"/>
          <w:szCs w:val="32"/>
        </w:rPr>
        <w:t>具有企业家精神和潜质的经济管理人才培养模式创新实验区</w:t>
      </w:r>
    </w:p>
    <w:p>
      <w:pPr>
        <w:snapToGrid w:val="0"/>
        <w:spacing w:after="120"/>
        <w:jc w:val="center"/>
        <w:rPr>
          <w:rFonts w:ascii="宋体" w:hAnsi="宋体" w:eastAsia="宋体"/>
          <w:b/>
          <w:bCs/>
          <w:sz w:val="32"/>
          <w:szCs w:val="32"/>
        </w:rPr>
      </w:pPr>
      <w:r>
        <w:rPr>
          <w:rFonts w:hint="eastAsia" w:ascii="宋体" w:hAnsi="宋体" w:eastAsia="宋体"/>
          <w:b/>
          <w:bCs/>
          <w:sz w:val="32"/>
          <w:szCs w:val="32"/>
        </w:rPr>
        <w:t>（国家级人才培养模式创新实验区）</w:t>
      </w:r>
    </w:p>
    <w:p>
      <w:pPr>
        <w:snapToGrid w:val="0"/>
        <w:spacing w:after="120"/>
        <w:jc w:val="center"/>
        <w:rPr>
          <w:rFonts w:ascii="微软雅黑" w:hAnsi="微软雅黑" w:eastAsia="微软雅黑"/>
          <w:sz w:val="32"/>
          <w:szCs w:val="32"/>
        </w:rPr>
      </w:pPr>
      <w:r>
        <w:rPr>
          <w:rFonts w:ascii="宋体" w:hAnsi="宋体" w:eastAsia="宋体"/>
          <w:b/>
          <w:bCs/>
          <w:sz w:val="32"/>
          <w:szCs w:val="32"/>
        </w:rPr>
        <w:t>2023级学生遴选办法</w:t>
      </w:r>
    </w:p>
    <w:p>
      <w:pPr>
        <w:snapToGrid w:val="0"/>
        <w:spacing w:after="120" w:line="560" w:lineRule="exact"/>
        <w:jc w:val="center"/>
        <w:rPr>
          <w:rFonts w:ascii="微软雅黑" w:hAnsi="微软雅黑" w:eastAsia="微软雅黑"/>
          <w:sz w:val="22"/>
        </w:rPr>
      </w:pPr>
    </w:p>
    <w:p>
      <w:pPr>
        <w:snapToGrid w:val="0"/>
        <w:spacing w:after="120" w:line="560" w:lineRule="exact"/>
        <w:ind w:firstLine="643" w:firstLineChars="200"/>
        <w:rPr>
          <w:rFonts w:ascii="微软雅黑" w:hAnsi="微软雅黑" w:eastAsia="微软雅黑"/>
          <w:sz w:val="22"/>
        </w:rPr>
      </w:pPr>
      <w:r>
        <w:rPr>
          <w:rFonts w:ascii="仿宋" w:hAnsi="仿宋" w:eastAsia="仿宋"/>
          <w:b/>
          <w:bCs/>
          <w:sz w:val="32"/>
          <w:szCs w:val="32"/>
        </w:rPr>
        <w:t>一、实验区介绍</w:t>
      </w:r>
    </w:p>
    <w:p>
      <w:pPr>
        <w:snapToGrid w:val="0"/>
        <w:spacing w:after="120" w:line="560" w:lineRule="exact"/>
        <w:ind w:firstLine="640" w:firstLineChars="200"/>
        <w:rPr>
          <w:rFonts w:ascii="微软雅黑" w:hAnsi="微软雅黑" w:eastAsia="微软雅黑"/>
          <w:sz w:val="22"/>
        </w:rPr>
      </w:pPr>
      <w:r>
        <w:rPr>
          <w:rFonts w:ascii="仿宋" w:hAnsi="仿宋" w:eastAsia="仿宋"/>
          <w:sz w:val="32"/>
          <w:szCs w:val="32"/>
        </w:rPr>
        <w:t>学校于2008年成立“具有企业家精神和潜质的经济管理人才培养模式创新实验区”，2009年获批成为国家级人才培养模式创新实验区。</w:t>
      </w:r>
      <w:r>
        <w:rPr>
          <w:rFonts w:hint="eastAsia" w:ascii="仿宋" w:hAnsi="仿宋" w:eastAsia="仿宋"/>
          <w:sz w:val="32"/>
          <w:szCs w:val="32"/>
        </w:rPr>
        <w:t>国家级人才培养模式创新</w:t>
      </w:r>
      <w:r>
        <w:rPr>
          <w:rFonts w:ascii="仿宋" w:hAnsi="仿宋" w:eastAsia="仿宋"/>
          <w:sz w:val="32"/>
          <w:szCs w:val="32"/>
        </w:rPr>
        <w:t>实验区的宗旨是培养</w:t>
      </w:r>
      <w:r>
        <w:rPr>
          <w:rFonts w:hint="eastAsia" w:ascii="仿宋" w:hAnsi="仿宋" w:eastAsia="仿宋"/>
          <w:sz w:val="32"/>
          <w:szCs w:val="32"/>
        </w:rPr>
        <w:t>适应经济社会发展需要的基础厚实，实践与创新能力强，具有国际化视野和企业家潜质，熟悉粤港澳区域社会、经济和文化的“具有创新精神、创业意识、创新创业能力”的复合型、应用型高级管理专门人才。</w:t>
      </w:r>
      <w:r>
        <w:rPr>
          <w:rFonts w:ascii="仿宋" w:hAnsi="仿宋" w:eastAsia="仿宋"/>
          <w:sz w:val="32"/>
          <w:szCs w:val="32"/>
        </w:rPr>
        <w:t>实验区专业为</w:t>
      </w:r>
      <w:r>
        <w:rPr>
          <w:rFonts w:ascii="黑体" w:hAnsi="黑体" w:eastAsia="黑体"/>
          <w:b/>
          <w:bCs/>
          <w:sz w:val="32"/>
          <w:szCs w:val="32"/>
        </w:rPr>
        <w:t>工商管理（创业管理方向）</w:t>
      </w:r>
      <w:r>
        <w:rPr>
          <w:rFonts w:ascii="仿宋" w:hAnsi="仿宋" w:eastAsia="仿宋"/>
          <w:sz w:val="32"/>
          <w:szCs w:val="32"/>
        </w:rPr>
        <w:t>，毕业授予管理学学士学位。</w:t>
      </w:r>
    </w:p>
    <w:p>
      <w:pPr>
        <w:snapToGrid w:val="0"/>
        <w:spacing w:after="120" w:line="560" w:lineRule="exact"/>
        <w:ind w:firstLine="643" w:firstLineChars="200"/>
        <w:rPr>
          <w:rFonts w:ascii="微软雅黑" w:hAnsi="微软雅黑" w:eastAsia="微软雅黑"/>
          <w:sz w:val="22"/>
        </w:rPr>
      </w:pPr>
      <w:r>
        <w:rPr>
          <w:rFonts w:ascii="仿宋" w:hAnsi="仿宋" w:eastAsia="仿宋"/>
          <w:b/>
          <w:bCs/>
          <w:sz w:val="32"/>
          <w:szCs w:val="32"/>
        </w:rPr>
        <w:t>二、遴选范围</w:t>
      </w:r>
    </w:p>
    <w:p>
      <w:pPr>
        <w:autoSpaceDE w:val="0"/>
        <w:autoSpaceDN w:val="0"/>
        <w:adjustRightInd w:val="0"/>
        <w:spacing w:line="560" w:lineRule="exact"/>
        <w:ind w:firstLine="640" w:firstLineChars="200"/>
        <w:rPr>
          <w:rFonts w:ascii="仿宋" w:hAnsi="仿宋" w:eastAsia="仿宋"/>
          <w:b/>
          <w:bCs/>
          <w:sz w:val="22"/>
        </w:rPr>
      </w:pPr>
      <w:r>
        <w:rPr>
          <w:rFonts w:ascii="仿宋" w:hAnsi="仿宋" w:eastAsia="仿宋"/>
          <w:sz w:val="32"/>
          <w:szCs w:val="32"/>
        </w:rPr>
        <w:t>面向2023级全日制在读本科生开展遴选工作</w:t>
      </w:r>
      <w:r>
        <w:rPr>
          <w:rFonts w:hint="eastAsia" w:ascii="仿宋" w:hAnsi="仿宋" w:eastAsia="仿宋"/>
          <w:sz w:val="32"/>
          <w:szCs w:val="32"/>
        </w:rPr>
        <w:t>，其中</w:t>
      </w:r>
      <w:r>
        <w:rPr>
          <w:rFonts w:hint="eastAsia" w:ascii="黑体" w:hAnsi="黑体" w:eastAsia="黑体"/>
          <w:b/>
          <w:bCs/>
          <w:sz w:val="32"/>
          <w:szCs w:val="32"/>
        </w:rPr>
        <w:t>佛山</w:t>
      </w:r>
      <w:r>
        <w:rPr>
          <w:rFonts w:ascii="黑体" w:hAnsi="黑体" w:eastAsia="黑体"/>
          <w:b/>
          <w:bCs/>
          <w:sz w:val="32"/>
          <w:szCs w:val="32"/>
        </w:rPr>
        <w:t>校区全学段学生</w:t>
      </w:r>
      <w:r>
        <w:rPr>
          <w:rFonts w:hint="eastAsia" w:ascii="黑体" w:hAnsi="黑体" w:eastAsia="黑体"/>
          <w:b/>
          <w:bCs/>
          <w:sz w:val="32"/>
          <w:szCs w:val="32"/>
        </w:rPr>
        <w:t>可</w:t>
      </w:r>
      <w:r>
        <w:rPr>
          <w:rFonts w:ascii="黑体" w:hAnsi="黑体" w:eastAsia="黑体"/>
          <w:b/>
          <w:bCs/>
          <w:sz w:val="32"/>
          <w:szCs w:val="32"/>
        </w:rPr>
        <w:t>参与实验区遴选</w:t>
      </w:r>
      <w:r>
        <w:rPr>
          <w:rFonts w:hint="eastAsia" w:ascii="黑体" w:hAnsi="黑体" w:eastAsia="黑体"/>
          <w:b/>
          <w:bCs/>
          <w:sz w:val="32"/>
          <w:szCs w:val="32"/>
        </w:rPr>
        <w:t>，中外</w:t>
      </w:r>
      <w:r>
        <w:rPr>
          <w:rFonts w:ascii="黑体" w:hAnsi="黑体" w:eastAsia="黑体"/>
          <w:b/>
          <w:bCs/>
          <w:sz w:val="32"/>
          <w:szCs w:val="32"/>
        </w:rPr>
        <w:t>联合培养项目班学生</w:t>
      </w:r>
      <w:r>
        <w:rPr>
          <w:rFonts w:hint="eastAsia" w:ascii="黑体" w:hAnsi="黑体" w:eastAsia="黑体"/>
          <w:b/>
          <w:bCs/>
          <w:sz w:val="32"/>
          <w:szCs w:val="32"/>
        </w:rPr>
        <w:t>、艺术类专业学生不参与本次遴选。</w:t>
      </w:r>
    </w:p>
    <w:p>
      <w:pPr>
        <w:numPr>
          <w:ilvl w:val="0"/>
          <w:numId w:val="1"/>
        </w:numPr>
        <w:snapToGrid w:val="0"/>
        <w:spacing w:after="120" w:line="560" w:lineRule="exact"/>
        <w:ind w:firstLine="643" w:firstLineChars="200"/>
        <w:rPr>
          <w:rFonts w:ascii="仿宋" w:hAnsi="仿宋" w:eastAsia="仿宋"/>
          <w:b/>
          <w:bCs/>
          <w:sz w:val="32"/>
          <w:szCs w:val="32"/>
        </w:rPr>
      </w:pPr>
      <w:r>
        <w:rPr>
          <w:rFonts w:ascii="仿宋" w:hAnsi="仿宋" w:eastAsia="仿宋"/>
          <w:b/>
          <w:bCs/>
          <w:sz w:val="32"/>
          <w:szCs w:val="32"/>
        </w:rPr>
        <w:t>遴选专业及名额</w:t>
      </w:r>
    </w:p>
    <w:p>
      <w:pPr>
        <w:snapToGrid w:val="0"/>
        <w:spacing w:after="120" w:line="560" w:lineRule="exact"/>
        <w:ind w:firstLine="640" w:firstLineChars="200"/>
        <w:rPr>
          <w:rFonts w:ascii="仿宋" w:hAnsi="仿宋" w:eastAsia="仿宋"/>
          <w:sz w:val="32"/>
          <w:szCs w:val="32"/>
        </w:rPr>
      </w:pPr>
      <w:r>
        <w:rPr>
          <w:rFonts w:ascii="仿宋" w:hAnsi="仿宋" w:eastAsia="仿宋"/>
          <w:sz w:val="32"/>
          <w:szCs w:val="32"/>
        </w:rPr>
        <w:t>工商管理（创业管理方向）：</w:t>
      </w:r>
      <w:r>
        <w:rPr>
          <w:rFonts w:hint="eastAsia" w:ascii="仿宋" w:hAnsi="仿宋" w:eastAsia="仿宋"/>
          <w:sz w:val="32"/>
          <w:szCs w:val="32"/>
          <w:lang w:val="en-US" w:eastAsia="zh-CN"/>
        </w:rPr>
        <w:t>计划遴选人数</w:t>
      </w:r>
      <w:r>
        <w:rPr>
          <w:rFonts w:hint="eastAsia" w:ascii="仿宋" w:hAnsi="仿宋" w:eastAsia="仿宋"/>
          <w:sz w:val="32"/>
          <w:szCs w:val="32"/>
        </w:rPr>
        <w:t>不超过</w:t>
      </w:r>
      <w:r>
        <w:rPr>
          <w:rFonts w:ascii="仿宋" w:hAnsi="仿宋" w:eastAsia="仿宋"/>
          <w:sz w:val="32"/>
          <w:szCs w:val="32"/>
        </w:rPr>
        <w:t>50人</w:t>
      </w:r>
      <w:r>
        <w:rPr>
          <w:rFonts w:hint="eastAsia" w:ascii="仿宋" w:hAnsi="仿宋" w:eastAsia="仿宋"/>
          <w:sz w:val="32"/>
          <w:szCs w:val="32"/>
        </w:rPr>
        <w:t>。</w:t>
      </w:r>
    </w:p>
    <w:p>
      <w:pPr>
        <w:snapToGrid w:val="0"/>
        <w:spacing w:after="120" w:line="560" w:lineRule="exact"/>
        <w:ind w:firstLine="643" w:firstLineChars="200"/>
        <w:rPr>
          <w:rFonts w:ascii="微软雅黑" w:hAnsi="微软雅黑" w:eastAsia="微软雅黑"/>
          <w:sz w:val="22"/>
        </w:rPr>
      </w:pPr>
      <w:r>
        <w:rPr>
          <w:rFonts w:ascii="仿宋" w:hAnsi="仿宋" w:eastAsia="仿宋"/>
          <w:b/>
          <w:bCs/>
          <w:sz w:val="32"/>
          <w:szCs w:val="32"/>
        </w:rPr>
        <w:t>四、遴选方式</w:t>
      </w:r>
    </w:p>
    <w:p>
      <w:pPr>
        <w:snapToGrid w:val="0"/>
        <w:spacing w:after="120" w:line="560" w:lineRule="exact"/>
        <w:rPr>
          <w:rFonts w:ascii="微软雅黑" w:hAnsi="微软雅黑" w:eastAsia="微软雅黑"/>
          <w:sz w:val="22"/>
        </w:rPr>
      </w:pPr>
      <w:r>
        <w:rPr>
          <w:rFonts w:ascii="仿宋" w:hAnsi="仿宋" w:eastAsia="仿宋"/>
          <w:b/>
          <w:bCs/>
          <w:sz w:val="32"/>
          <w:szCs w:val="32"/>
        </w:rPr>
        <w:t>  </w:t>
      </w:r>
      <w:r>
        <w:rPr>
          <w:rFonts w:ascii="仿宋" w:hAnsi="仿宋" w:eastAsia="仿宋"/>
          <w:sz w:val="32"/>
          <w:szCs w:val="32"/>
        </w:rPr>
        <w:t>通过初选、综合能力笔试和面试三个环节进行。</w:t>
      </w:r>
    </w:p>
    <w:p>
      <w:pPr>
        <w:snapToGrid w:val="0"/>
        <w:spacing w:after="120" w:line="560" w:lineRule="exact"/>
        <w:ind w:firstLine="643" w:firstLineChars="200"/>
        <w:rPr>
          <w:rFonts w:ascii="微软雅黑" w:hAnsi="微软雅黑" w:eastAsia="微软雅黑"/>
          <w:b/>
          <w:bCs/>
          <w:sz w:val="22"/>
        </w:rPr>
      </w:pPr>
      <w:r>
        <w:rPr>
          <w:rFonts w:hint="eastAsia" w:ascii="仿宋" w:hAnsi="仿宋" w:eastAsia="仿宋"/>
          <w:b/>
          <w:bCs/>
          <w:sz w:val="32"/>
          <w:szCs w:val="32"/>
        </w:rPr>
        <w:t>（一）</w:t>
      </w:r>
      <w:r>
        <w:rPr>
          <w:rFonts w:ascii="仿宋" w:hAnsi="仿宋" w:eastAsia="仿宋"/>
          <w:b/>
          <w:bCs/>
          <w:sz w:val="32"/>
          <w:szCs w:val="32"/>
        </w:rPr>
        <w:t>资格审核</w:t>
      </w:r>
    </w:p>
    <w:p>
      <w:pPr>
        <w:snapToGrid w:val="0"/>
        <w:spacing w:after="120" w:line="560" w:lineRule="exact"/>
        <w:ind w:firstLine="640" w:firstLineChars="200"/>
        <w:rPr>
          <w:rFonts w:ascii="微软雅黑" w:hAnsi="微软雅黑" w:eastAsia="微软雅黑"/>
          <w:sz w:val="22"/>
        </w:rPr>
      </w:pPr>
      <w:r>
        <w:rPr>
          <w:rFonts w:ascii="仿宋" w:hAnsi="仿宋" w:eastAsia="仿宋"/>
          <w:sz w:val="32"/>
          <w:szCs w:val="32"/>
        </w:rPr>
        <w:t>根据报名学生的自我展示材料，遴选不超过200人进入笔试环节。</w:t>
      </w:r>
    </w:p>
    <w:p>
      <w:pPr>
        <w:snapToGrid w:val="0"/>
        <w:spacing w:after="120" w:line="560" w:lineRule="exact"/>
        <w:ind w:firstLine="643" w:firstLineChars="200"/>
        <w:rPr>
          <w:rFonts w:ascii="微软雅黑" w:hAnsi="微软雅黑" w:eastAsia="微软雅黑"/>
          <w:b/>
          <w:bCs/>
          <w:sz w:val="22"/>
        </w:rPr>
      </w:pPr>
      <w:r>
        <w:rPr>
          <w:rFonts w:hint="eastAsia" w:ascii="仿宋" w:hAnsi="仿宋" w:eastAsia="仿宋"/>
          <w:b/>
          <w:bCs/>
          <w:sz w:val="32"/>
          <w:szCs w:val="32"/>
        </w:rPr>
        <w:t>（二）</w:t>
      </w:r>
      <w:r>
        <w:rPr>
          <w:rFonts w:ascii="仿宋" w:hAnsi="仿宋" w:eastAsia="仿宋"/>
          <w:b/>
          <w:bCs/>
          <w:sz w:val="32"/>
          <w:szCs w:val="32"/>
        </w:rPr>
        <w:t>笔试</w:t>
      </w:r>
    </w:p>
    <w:p>
      <w:pPr>
        <w:snapToGrid w:val="0"/>
        <w:spacing w:after="120" w:line="560" w:lineRule="exact"/>
        <w:ind w:firstLine="640" w:firstLineChars="200"/>
        <w:rPr>
          <w:rFonts w:ascii="微软雅黑" w:hAnsi="微软雅黑" w:eastAsia="微软雅黑"/>
          <w:sz w:val="22"/>
        </w:rPr>
      </w:pPr>
      <w:r>
        <w:rPr>
          <w:rFonts w:ascii="仿宋" w:hAnsi="仿宋" w:eastAsia="仿宋"/>
          <w:sz w:val="32"/>
          <w:szCs w:val="32"/>
        </w:rPr>
        <w:t>完成给定的考试题目，按照笔试成绩，遴选不超过</w:t>
      </w:r>
      <w:r>
        <w:rPr>
          <w:rFonts w:hint="eastAsia" w:ascii="仿宋" w:hAnsi="仿宋" w:eastAsia="仿宋"/>
          <w:sz w:val="32"/>
          <w:szCs w:val="32"/>
        </w:rPr>
        <w:t>100</w:t>
      </w:r>
      <w:r>
        <w:rPr>
          <w:rFonts w:ascii="仿宋" w:hAnsi="仿宋" w:eastAsia="仿宋"/>
          <w:sz w:val="32"/>
          <w:szCs w:val="32"/>
        </w:rPr>
        <w:t>人进入面试环节。</w:t>
      </w:r>
    </w:p>
    <w:p>
      <w:pPr>
        <w:snapToGrid w:val="0"/>
        <w:spacing w:after="120" w:line="560" w:lineRule="exact"/>
        <w:ind w:firstLine="643" w:firstLineChars="200"/>
        <w:rPr>
          <w:rFonts w:ascii="微软雅黑" w:hAnsi="微软雅黑" w:eastAsia="微软雅黑"/>
          <w:b/>
          <w:bCs/>
          <w:sz w:val="22"/>
        </w:rPr>
      </w:pPr>
      <w:r>
        <w:rPr>
          <w:rFonts w:hint="eastAsia" w:ascii="仿宋" w:hAnsi="仿宋" w:eastAsia="仿宋"/>
          <w:b/>
          <w:bCs/>
          <w:sz w:val="32"/>
          <w:szCs w:val="32"/>
        </w:rPr>
        <w:t>（三）</w:t>
      </w:r>
      <w:r>
        <w:rPr>
          <w:rFonts w:ascii="仿宋" w:hAnsi="仿宋" w:eastAsia="仿宋"/>
          <w:b/>
          <w:bCs/>
          <w:sz w:val="32"/>
          <w:szCs w:val="32"/>
        </w:rPr>
        <w:t>面试</w:t>
      </w:r>
    </w:p>
    <w:p>
      <w:pPr>
        <w:snapToGrid w:val="0"/>
        <w:spacing w:after="120" w:line="560" w:lineRule="exact"/>
        <w:ind w:firstLine="640" w:firstLineChars="200"/>
        <w:rPr>
          <w:rFonts w:ascii="微软雅黑" w:hAnsi="微软雅黑" w:eastAsia="微软雅黑"/>
          <w:sz w:val="22"/>
        </w:rPr>
      </w:pPr>
      <w:r>
        <w:rPr>
          <w:rFonts w:ascii="仿宋" w:hAnsi="仿宋" w:eastAsia="仿宋"/>
          <w:sz w:val="32"/>
          <w:szCs w:val="32"/>
        </w:rPr>
        <w:t>为测试学生的语言表达能力、沟通技巧、逻辑思维能力、创新和创意潜质，采取一对多的形式与考官进行对话，要求学生在规定时间（1</w:t>
      </w:r>
      <w:r>
        <w:rPr>
          <w:rFonts w:hint="eastAsia" w:ascii="仿宋" w:hAnsi="仿宋" w:eastAsia="仿宋"/>
          <w:sz w:val="32"/>
          <w:szCs w:val="32"/>
        </w:rPr>
        <w:t>0</w:t>
      </w:r>
      <w:r>
        <w:rPr>
          <w:rFonts w:ascii="仿宋" w:hAnsi="仿宋" w:eastAsia="仿宋"/>
          <w:sz w:val="32"/>
          <w:szCs w:val="32"/>
        </w:rPr>
        <w:t>分钟）内展示自己并回答考官的提问。本环节邀请校内专家和校外企业家组成面试团队来进行面试。</w:t>
      </w:r>
    </w:p>
    <w:p>
      <w:pPr>
        <w:snapToGrid w:val="0"/>
        <w:spacing w:after="120" w:line="560" w:lineRule="exact"/>
        <w:ind w:firstLine="640" w:firstLineChars="200"/>
        <w:rPr>
          <w:rFonts w:ascii="微软雅黑" w:hAnsi="微软雅黑" w:eastAsia="微软雅黑"/>
          <w:sz w:val="22"/>
        </w:rPr>
      </w:pPr>
      <w:r>
        <w:rPr>
          <w:rFonts w:ascii="仿宋" w:hAnsi="仿宋" w:eastAsia="仿宋"/>
          <w:sz w:val="32"/>
          <w:szCs w:val="32"/>
        </w:rPr>
        <w:t>按照笔试</w:t>
      </w:r>
      <w:r>
        <w:rPr>
          <w:rFonts w:hint="eastAsia" w:ascii="仿宋" w:hAnsi="仿宋" w:eastAsia="仿宋"/>
          <w:sz w:val="32"/>
          <w:szCs w:val="32"/>
        </w:rPr>
        <w:t>占4</w:t>
      </w:r>
      <w:r>
        <w:rPr>
          <w:rFonts w:ascii="仿宋" w:hAnsi="仿宋" w:eastAsia="仿宋"/>
          <w:sz w:val="32"/>
          <w:szCs w:val="32"/>
        </w:rPr>
        <w:t>0%</w:t>
      </w:r>
      <w:r>
        <w:rPr>
          <w:rFonts w:hint="eastAsia" w:ascii="仿宋" w:hAnsi="仿宋" w:eastAsia="仿宋"/>
          <w:sz w:val="32"/>
          <w:szCs w:val="32"/>
        </w:rPr>
        <w:t>，面</w:t>
      </w:r>
      <w:r>
        <w:rPr>
          <w:rFonts w:ascii="仿宋" w:hAnsi="仿宋" w:eastAsia="仿宋"/>
          <w:sz w:val="32"/>
          <w:szCs w:val="32"/>
        </w:rPr>
        <w:t>试成绩占60%计算总成绩，遴选</w:t>
      </w:r>
      <w:r>
        <w:rPr>
          <w:rFonts w:hint="eastAsia" w:ascii="仿宋" w:hAnsi="仿宋" w:eastAsia="仿宋"/>
          <w:sz w:val="32"/>
          <w:szCs w:val="32"/>
        </w:rPr>
        <w:t>不超过</w:t>
      </w:r>
      <w:r>
        <w:rPr>
          <w:rFonts w:ascii="仿宋" w:hAnsi="仿宋" w:eastAsia="仿宋"/>
          <w:sz w:val="32"/>
          <w:szCs w:val="32"/>
        </w:rPr>
        <w:t>50人进入实验区工商管理</w:t>
      </w:r>
      <w:r>
        <w:rPr>
          <w:rFonts w:hint="eastAsia" w:ascii="仿宋" w:hAnsi="仿宋" w:eastAsia="仿宋"/>
          <w:sz w:val="32"/>
          <w:szCs w:val="32"/>
        </w:rPr>
        <w:t>（创业管理）</w:t>
      </w:r>
      <w:r>
        <w:rPr>
          <w:rFonts w:ascii="仿宋" w:hAnsi="仿宋" w:eastAsia="仿宋"/>
          <w:sz w:val="32"/>
          <w:szCs w:val="32"/>
        </w:rPr>
        <w:t>专业学习。</w:t>
      </w:r>
    </w:p>
    <w:p>
      <w:pPr>
        <w:snapToGrid w:val="0"/>
        <w:spacing w:after="120" w:line="560" w:lineRule="exact"/>
        <w:ind w:firstLine="643" w:firstLineChars="200"/>
        <w:rPr>
          <w:rFonts w:ascii="微软雅黑" w:hAnsi="微软雅黑" w:eastAsia="微软雅黑"/>
          <w:sz w:val="22"/>
        </w:rPr>
      </w:pPr>
      <w:r>
        <w:rPr>
          <w:rFonts w:ascii="仿宋" w:hAnsi="仿宋" w:eastAsia="仿宋"/>
          <w:b/>
          <w:bCs/>
          <w:sz w:val="32"/>
          <w:szCs w:val="32"/>
        </w:rPr>
        <w:t>五、遴选程序</w:t>
      </w:r>
    </w:p>
    <w:p>
      <w:pPr>
        <w:snapToGrid w:val="0"/>
        <w:spacing w:after="120" w:line="560" w:lineRule="exact"/>
        <w:ind w:firstLine="643" w:firstLineChars="200"/>
        <w:rPr>
          <w:rFonts w:ascii="微软雅黑" w:hAnsi="微软雅黑" w:eastAsia="微软雅黑"/>
          <w:sz w:val="22"/>
        </w:rPr>
      </w:pPr>
      <w:r>
        <w:rPr>
          <w:rFonts w:hint="eastAsia" w:ascii="仿宋" w:hAnsi="仿宋" w:eastAsia="仿宋"/>
          <w:b/>
          <w:bCs/>
          <w:sz w:val="32"/>
          <w:szCs w:val="32"/>
        </w:rPr>
        <w:t>（一）</w:t>
      </w:r>
      <w:r>
        <w:rPr>
          <w:rFonts w:ascii="仿宋" w:hAnsi="仿宋" w:eastAsia="仿宋"/>
          <w:b/>
          <w:bCs/>
          <w:sz w:val="32"/>
          <w:szCs w:val="32"/>
        </w:rPr>
        <w:t>学生报名</w:t>
      </w:r>
      <w:r>
        <w:rPr>
          <w:rFonts w:ascii="仿宋" w:hAnsi="仿宋" w:eastAsia="仿宋"/>
          <w:sz w:val="32"/>
          <w:szCs w:val="32"/>
        </w:rPr>
        <w:t>  </w:t>
      </w:r>
    </w:p>
    <w:p>
      <w:pPr>
        <w:spacing w:line="560" w:lineRule="exact"/>
        <w:ind w:firstLine="640" w:firstLineChars="200"/>
        <w:rPr>
          <w:rFonts w:ascii="黑体" w:hAnsi="黑体" w:eastAsia="黑体" w:cs="仿宋_GB2312"/>
          <w:sz w:val="32"/>
          <w:szCs w:val="32"/>
        </w:rPr>
      </w:pPr>
      <w:r>
        <w:rPr>
          <w:rFonts w:hint="eastAsia" w:ascii="仿宋" w:hAnsi="仿宋" w:eastAsia="仿宋"/>
          <w:sz w:val="32"/>
          <w:szCs w:val="32"/>
        </w:rPr>
        <w:t>1.</w:t>
      </w:r>
      <w:r>
        <w:rPr>
          <w:rFonts w:ascii="仿宋" w:hAnsi="仿宋" w:eastAsia="仿宋"/>
          <w:sz w:val="32"/>
          <w:szCs w:val="32"/>
        </w:rPr>
        <w:t>学生在学校规定时间（2023</w:t>
      </w:r>
      <w:r>
        <w:rPr>
          <w:rFonts w:hint="eastAsia" w:ascii="仿宋" w:hAnsi="仿宋" w:eastAsia="仿宋"/>
          <w:sz w:val="32"/>
          <w:szCs w:val="32"/>
        </w:rPr>
        <w:t>年</w:t>
      </w:r>
      <w:r>
        <w:rPr>
          <w:rFonts w:ascii="仿宋" w:hAnsi="仿宋" w:eastAsia="仿宋"/>
          <w:sz w:val="32"/>
          <w:szCs w:val="32"/>
        </w:rPr>
        <w:t>10</w:t>
      </w:r>
      <w:r>
        <w:rPr>
          <w:rFonts w:hint="eastAsia" w:ascii="仿宋" w:hAnsi="仿宋" w:eastAsia="仿宋"/>
          <w:sz w:val="32"/>
          <w:szCs w:val="32"/>
        </w:rPr>
        <w:t>月1</w:t>
      </w:r>
      <w:r>
        <w:rPr>
          <w:rFonts w:ascii="仿宋" w:hAnsi="仿宋" w:eastAsia="仿宋"/>
          <w:sz w:val="32"/>
          <w:szCs w:val="32"/>
        </w:rPr>
        <w:t>3</w:t>
      </w:r>
      <w:r>
        <w:rPr>
          <w:rFonts w:hint="eastAsia" w:ascii="仿宋" w:hAnsi="仿宋" w:eastAsia="仿宋"/>
          <w:sz w:val="32"/>
          <w:szCs w:val="32"/>
        </w:rPr>
        <w:t>日08:00</w:t>
      </w:r>
      <w:r>
        <w:rPr>
          <w:rFonts w:ascii="仿宋" w:hAnsi="仿宋" w:eastAsia="仿宋"/>
          <w:sz w:val="32"/>
          <w:szCs w:val="32"/>
        </w:rPr>
        <w:t>—10</w:t>
      </w:r>
      <w:r>
        <w:rPr>
          <w:rFonts w:hint="eastAsia" w:ascii="仿宋" w:hAnsi="仿宋" w:eastAsia="仿宋"/>
          <w:sz w:val="32"/>
          <w:szCs w:val="32"/>
        </w:rPr>
        <w:t>月1</w:t>
      </w:r>
      <w:r>
        <w:rPr>
          <w:rFonts w:ascii="仿宋" w:hAnsi="仿宋" w:eastAsia="仿宋"/>
          <w:sz w:val="32"/>
          <w:szCs w:val="32"/>
        </w:rPr>
        <w:t>5</w:t>
      </w:r>
      <w:r>
        <w:rPr>
          <w:rFonts w:hint="eastAsia" w:ascii="仿宋" w:hAnsi="仿宋" w:eastAsia="仿宋"/>
          <w:sz w:val="32"/>
          <w:szCs w:val="32"/>
        </w:rPr>
        <w:t>日23:59</w:t>
      </w:r>
      <w:r>
        <w:rPr>
          <w:rFonts w:ascii="仿宋" w:hAnsi="仿宋" w:eastAsia="仿宋"/>
          <w:sz w:val="32"/>
          <w:szCs w:val="32"/>
        </w:rPr>
        <w:t>）</w:t>
      </w:r>
      <w:r>
        <w:rPr>
          <w:rFonts w:hint="eastAsia" w:ascii="黑体" w:hAnsi="黑体" w:eastAsia="黑体" w:cs="仿宋_GB2312"/>
          <w:sz w:val="32"/>
          <w:szCs w:val="32"/>
          <w:lang w:val="zh-CN"/>
        </w:rPr>
        <w:t>登录学校教务管理系统</w:t>
      </w:r>
      <w:r>
        <w:rPr>
          <w:rFonts w:hint="eastAsia" w:ascii="黑体" w:hAnsi="黑体" w:eastAsia="黑体" w:cs="仿宋_GB2312"/>
          <w:sz w:val="32"/>
          <w:szCs w:val="32"/>
        </w:rPr>
        <w:t>（</w:t>
      </w:r>
      <w:r>
        <w:rPr>
          <w:rFonts w:hint="eastAsia" w:ascii="黑体" w:hAnsi="黑体" w:eastAsia="黑体" w:cs="仿宋_GB2312"/>
          <w:sz w:val="32"/>
          <w:szCs w:val="32"/>
          <w:lang w:val="zh-CN"/>
        </w:rPr>
        <w:t>教师学生端</w:t>
      </w:r>
      <w:r>
        <w:rPr>
          <w:rFonts w:hint="eastAsia" w:ascii="黑体" w:hAnsi="黑体" w:eastAsia="黑体" w:cs="仿宋_GB2312"/>
          <w:sz w:val="32"/>
          <w:szCs w:val="32"/>
        </w:rPr>
        <w:t>）（</w:t>
      </w:r>
      <w:r>
        <w:rPr>
          <w:rFonts w:ascii="黑体" w:hAnsi="黑体" w:eastAsia="黑体" w:cs="Times New Roman"/>
          <w:sz w:val="32"/>
          <w:szCs w:val="32"/>
        </w:rPr>
        <w:t>http://jwxt.gdufe.edu.cn/jsxsd</w:t>
      </w:r>
      <w:r>
        <w:rPr>
          <w:rFonts w:hint="eastAsia" w:ascii="黑体" w:hAnsi="黑体" w:eastAsia="黑体" w:cs="仿宋_GB2312"/>
          <w:sz w:val="32"/>
          <w:szCs w:val="32"/>
        </w:rPr>
        <w:t>）“</w:t>
      </w:r>
      <w:r>
        <w:rPr>
          <w:rFonts w:hint="eastAsia" w:ascii="黑体" w:hAnsi="黑体" w:eastAsia="黑体" w:cs="仿宋_GB2312"/>
          <w:sz w:val="32"/>
          <w:szCs w:val="32"/>
          <w:lang w:val="zh-CN"/>
        </w:rPr>
        <w:t>学籍成绩</w:t>
      </w:r>
      <w:r>
        <w:rPr>
          <w:rFonts w:hint="eastAsia" w:ascii="黑体" w:hAnsi="黑体" w:eastAsia="黑体" w:cs="仿宋_GB2312"/>
          <w:sz w:val="32"/>
          <w:szCs w:val="32"/>
        </w:rPr>
        <w:t>—</w:t>
      </w:r>
      <w:r>
        <w:rPr>
          <w:rFonts w:hint="eastAsia" w:ascii="黑体" w:hAnsi="黑体" w:eastAsia="黑体" w:cs="仿宋_GB2312"/>
          <w:sz w:val="32"/>
          <w:szCs w:val="32"/>
          <w:lang w:val="zh-CN"/>
        </w:rPr>
        <w:t>专业分流</w:t>
      </w:r>
      <w:r>
        <w:rPr>
          <w:rFonts w:hint="eastAsia" w:ascii="黑体" w:hAnsi="黑体" w:eastAsia="黑体" w:cs="仿宋_GB2312"/>
          <w:sz w:val="32"/>
          <w:szCs w:val="32"/>
        </w:rPr>
        <w:t>”</w:t>
      </w:r>
      <w:r>
        <w:rPr>
          <w:rFonts w:hint="eastAsia" w:ascii="黑体" w:hAnsi="黑体" w:eastAsia="黑体" w:cs="仿宋_GB2312"/>
          <w:sz w:val="32"/>
          <w:szCs w:val="32"/>
          <w:lang w:val="zh-CN"/>
        </w:rPr>
        <w:t>报名</w:t>
      </w:r>
      <w:r>
        <w:rPr>
          <w:rFonts w:hint="eastAsia" w:ascii="黑体" w:hAnsi="黑体" w:eastAsia="黑体" w:cs="仿宋_GB2312"/>
          <w:sz w:val="32"/>
          <w:szCs w:val="32"/>
        </w:rPr>
        <w:t>，</w:t>
      </w:r>
      <w:r>
        <w:rPr>
          <w:rFonts w:hint="eastAsia" w:ascii="黑体" w:hAnsi="黑体" w:eastAsia="黑体" w:cs="仿宋_GB2312"/>
          <w:sz w:val="32"/>
          <w:szCs w:val="32"/>
          <w:lang w:val="zh-CN"/>
        </w:rPr>
        <w:t>选择志愿后须提交确认。</w:t>
      </w:r>
    </w:p>
    <w:p>
      <w:pPr>
        <w:spacing w:line="560" w:lineRule="exact"/>
        <w:ind w:firstLine="640" w:firstLineChars="200"/>
        <w:rPr>
          <w:rFonts w:ascii="微软雅黑" w:hAnsi="微软雅黑" w:eastAsia="微软雅黑"/>
          <w:sz w:val="22"/>
        </w:rPr>
      </w:pPr>
      <w:r>
        <w:rPr>
          <w:rFonts w:hint="eastAsia" w:ascii="仿宋" w:hAnsi="仿宋" w:eastAsia="仿宋"/>
          <w:sz w:val="32"/>
          <w:szCs w:val="32"/>
        </w:rPr>
        <w:t>2.</w:t>
      </w:r>
      <w:r>
        <w:rPr>
          <w:rFonts w:ascii="仿宋" w:hAnsi="仿宋" w:eastAsia="仿宋"/>
          <w:sz w:val="32"/>
          <w:szCs w:val="32"/>
        </w:rPr>
        <w:t>下载并填写电子版报名汇总表（本通知附件2），将其发送至此邮箱：</w:t>
      </w:r>
      <w:r>
        <w:fldChar w:fldCharType="begin"/>
      </w:r>
      <w:r>
        <w:instrText xml:space="preserve"> HYPERLINK "mailto:gdufecyjy@163.com" \h </w:instrText>
      </w:r>
      <w:r>
        <w:fldChar w:fldCharType="separate"/>
      </w:r>
      <w:r>
        <w:rPr>
          <w:rFonts w:ascii="仿宋" w:hAnsi="仿宋" w:eastAsia="仿宋"/>
          <w:sz w:val="32"/>
          <w:szCs w:val="32"/>
        </w:rPr>
        <w:t>gdufecyjy@163.com</w:t>
      </w:r>
      <w:r>
        <w:rPr>
          <w:rFonts w:ascii="仿宋" w:hAnsi="仿宋" w:eastAsia="仿宋"/>
          <w:sz w:val="32"/>
          <w:szCs w:val="32"/>
        </w:rPr>
        <w:fldChar w:fldCharType="end"/>
      </w:r>
    </w:p>
    <w:p>
      <w:pPr>
        <w:snapToGrid w:val="0"/>
        <w:spacing w:after="120" w:line="560" w:lineRule="exact"/>
        <w:ind w:firstLine="640" w:firstLineChars="200"/>
        <w:rPr>
          <w:rFonts w:ascii="微软雅黑" w:hAnsi="微软雅黑" w:eastAsia="微软雅黑"/>
          <w:sz w:val="22"/>
        </w:rPr>
      </w:pPr>
      <w:r>
        <w:rPr>
          <w:rFonts w:hint="eastAsia" w:ascii="仿宋" w:hAnsi="仿宋" w:eastAsia="仿宋"/>
          <w:sz w:val="32"/>
          <w:szCs w:val="32"/>
        </w:rPr>
        <w:t>3.</w:t>
      </w:r>
      <w:r>
        <w:rPr>
          <w:rFonts w:ascii="仿宋" w:hAnsi="仿宋" w:eastAsia="仿宋"/>
          <w:sz w:val="32"/>
          <w:szCs w:val="32"/>
        </w:rPr>
        <w:t>下载填写报名表（本通知附件1），认真填写并签名。</w:t>
      </w:r>
    </w:p>
    <w:p>
      <w:pPr>
        <w:snapToGrid w:val="0"/>
        <w:spacing w:after="120" w:line="560" w:lineRule="exact"/>
        <w:ind w:firstLine="640" w:firstLineChars="200"/>
        <w:rPr>
          <w:rFonts w:ascii="微软雅黑" w:hAnsi="微软雅黑" w:eastAsia="微软雅黑"/>
          <w:sz w:val="22"/>
        </w:rPr>
      </w:pPr>
      <w:r>
        <w:rPr>
          <w:rFonts w:hint="eastAsia" w:ascii="仿宋" w:hAnsi="仿宋" w:eastAsia="仿宋"/>
          <w:sz w:val="32"/>
          <w:szCs w:val="32"/>
        </w:rPr>
        <w:t>4.</w:t>
      </w:r>
      <w:r>
        <w:rPr>
          <w:rFonts w:ascii="仿宋" w:hAnsi="仿宋" w:eastAsia="仿宋"/>
          <w:sz w:val="32"/>
          <w:szCs w:val="32"/>
        </w:rPr>
        <w:t>请本人用A4纸手写自我展示材料。要求：不少于800字，须包括本人对创新创业的认识、</w:t>
      </w:r>
      <w:r>
        <w:rPr>
          <w:rFonts w:hint="eastAsia" w:ascii="仿宋" w:hAnsi="仿宋" w:eastAsia="仿宋"/>
          <w:sz w:val="32"/>
          <w:szCs w:val="32"/>
        </w:rPr>
        <w:t>展现本人在</w:t>
      </w:r>
      <w:r>
        <w:rPr>
          <w:rFonts w:ascii="仿宋" w:hAnsi="仿宋" w:eastAsia="仿宋"/>
          <w:sz w:val="32"/>
          <w:szCs w:val="32"/>
        </w:rPr>
        <w:t>应用创新</w:t>
      </w:r>
      <w:r>
        <w:rPr>
          <w:rFonts w:hint="eastAsia" w:ascii="仿宋" w:hAnsi="仿宋" w:eastAsia="仿宋"/>
          <w:sz w:val="32"/>
          <w:szCs w:val="32"/>
        </w:rPr>
        <w:t>创业</w:t>
      </w:r>
      <w:r>
        <w:rPr>
          <w:rFonts w:ascii="仿宋" w:hAnsi="仿宋" w:eastAsia="仿宋"/>
          <w:sz w:val="32"/>
          <w:szCs w:val="32"/>
        </w:rPr>
        <w:t>型人才</w:t>
      </w:r>
      <w:r>
        <w:rPr>
          <w:rFonts w:hint="eastAsia" w:ascii="仿宋" w:hAnsi="仿宋" w:eastAsia="仿宋"/>
          <w:sz w:val="32"/>
          <w:szCs w:val="32"/>
        </w:rPr>
        <w:t>方面</w:t>
      </w:r>
      <w:r>
        <w:rPr>
          <w:rFonts w:ascii="仿宋" w:hAnsi="仿宋" w:eastAsia="仿宋"/>
          <w:sz w:val="32"/>
          <w:szCs w:val="32"/>
        </w:rPr>
        <w:t>的个人特质</w:t>
      </w:r>
      <w:r>
        <w:rPr>
          <w:rFonts w:hint="eastAsia" w:ascii="仿宋" w:hAnsi="仿宋" w:eastAsia="仿宋"/>
          <w:sz w:val="32"/>
          <w:szCs w:val="32"/>
        </w:rPr>
        <w:t>以及</w:t>
      </w:r>
      <w:r>
        <w:rPr>
          <w:rFonts w:ascii="仿宋" w:hAnsi="仿宋" w:eastAsia="仿宋"/>
          <w:sz w:val="32"/>
          <w:szCs w:val="32"/>
        </w:rPr>
        <w:t>其他能展示自我特质</w:t>
      </w:r>
      <w:r>
        <w:rPr>
          <w:rFonts w:hint="eastAsia" w:ascii="仿宋" w:hAnsi="仿宋" w:eastAsia="仿宋"/>
          <w:sz w:val="32"/>
          <w:szCs w:val="32"/>
        </w:rPr>
        <w:t>和创意</w:t>
      </w:r>
      <w:r>
        <w:rPr>
          <w:rFonts w:ascii="仿宋" w:hAnsi="仿宋" w:eastAsia="仿宋"/>
          <w:sz w:val="32"/>
          <w:szCs w:val="32"/>
        </w:rPr>
        <w:t>的</w:t>
      </w:r>
      <w:r>
        <w:rPr>
          <w:rFonts w:hint="eastAsia" w:ascii="仿宋" w:hAnsi="仿宋" w:eastAsia="仿宋"/>
          <w:sz w:val="32"/>
          <w:szCs w:val="32"/>
        </w:rPr>
        <w:t>内容</w:t>
      </w:r>
      <w:r>
        <w:rPr>
          <w:rFonts w:ascii="仿宋" w:hAnsi="仿宋" w:eastAsia="仿宋"/>
          <w:sz w:val="32"/>
          <w:szCs w:val="32"/>
        </w:rPr>
        <w:t>。</w:t>
      </w:r>
    </w:p>
    <w:p>
      <w:pPr>
        <w:snapToGrid w:val="0"/>
        <w:spacing w:after="120" w:line="560" w:lineRule="exact"/>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将纸质版报名表</w:t>
      </w:r>
      <w:r>
        <w:rPr>
          <w:rFonts w:hint="eastAsia" w:ascii="仿宋" w:hAnsi="仿宋" w:eastAsia="仿宋"/>
          <w:sz w:val="32"/>
          <w:szCs w:val="32"/>
        </w:rPr>
        <w:t>和</w:t>
      </w:r>
      <w:r>
        <w:rPr>
          <w:rFonts w:ascii="仿宋" w:hAnsi="仿宋" w:eastAsia="仿宋"/>
          <w:sz w:val="32"/>
          <w:szCs w:val="32"/>
        </w:rPr>
        <w:t>自我展示材料合并装订，交至各校区指定提交地点。纸质报名材料提交时间为：10</w:t>
      </w:r>
      <w:r>
        <w:rPr>
          <w:rFonts w:hint="eastAsia" w:ascii="仿宋" w:hAnsi="仿宋" w:eastAsia="仿宋"/>
          <w:sz w:val="32"/>
          <w:szCs w:val="32"/>
        </w:rPr>
        <w:t>月</w:t>
      </w:r>
      <w:r>
        <w:rPr>
          <w:rFonts w:ascii="仿宋" w:hAnsi="仿宋" w:eastAsia="仿宋"/>
          <w:sz w:val="32"/>
          <w:szCs w:val="32"/>
        </w:rPr>
        <w:t>13</w:t>
      </w:r>
      <w:r>
        <w:rPr>
          <w:rFonts w:hint="eastAsia" w:ascii="仿宋" w:hAnsi="仿宋" w:eastAsia="仿宋"/>
          <w:sz w:val="32"/>
          <w:szCs w:val="32"/>
        </w:rPr>
        <w:t>日-</w:t>
      </w:r>
      <w:r>
        <w:rPr>
          <w:rFonts w:ascii="仿宋" w:hAnsi="仿宋" w:eastAsia="仿宋"/>
          <w:sz w:val="32"/>
          <w:szCs w:val="32"/>
        </w:rPr>
        <w:t>10</w:t>
      </w:r>
      <w:r>
        <w:rPr>
          <w:rFonts w:hint="eastAsia" w:ascii="仿宋" w:hAnsi="仿宋" w:eastAsia="仿宋"/>
          <w:sz w:val="32"/>
          <w:szCs w:val="32"/>
        </w:rPr>
        <w:t>月</w:t>
      </w:r>
      <w:r>
        <w:rPr>
          <w:rFonts w:ascii="仿宋" w:hAnsi="仿宋" w:eastAsia="仿宋"/>
          <w:sz w:val="32"/>
          <w:szCs w:val="32"/>
        </w:rPr>
        <w:t>15</w:t>
      </w:r>
      <w:r>
        <w:rPr>
          <w:rFonts w:hint="eastAsia" w:ascii="仿宋" w:hAnsi="仿宋" w:eastAsia="仿宋"/>
          <w:sz w:val="32"/>
          <w:szCs w:val="32"/>
        </w:rPr>
        <w:t>日（上班时间）</w:t>
      </w:r>
      <w:r>
        <w:rPr>
          <w:rFonts w:ascii="仿宋" w:hAnsi="仿宋" w:eastAsia="仿宋"/>
          <w:sz w:val="32"/>
          <w:szCs w:val="32"/>
        </w:rPr>
        <w:t>。纸质报名表资料提交地点：</w:t>
      </w:r>
    </w:p>
    <w:p>
      <w:pPr>
        <w:snapToGrid w:val="0"/>
        <w:spacing w:after="120" w:line="560" w:lineRule="exact"/>
        <w:ind w:firstLine="640" w:firstLineChars="200"/>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广州校区：北二</w:t>
      </w:r>
      <w:r>
        <w:rPr>
          <w:rFonts w:hint="eastAsia" w:ascii="仿宋" w:hAnsi="仿宋" w:eastAsia="仿宋"/>
          <w:sz w:val="32"/>
          <w:szCs w:val="32"/>
        </w:rPr>
        <w:t>4楼419办公室（于老师 020-84096770）</w:t>
      </w:r>
    </w:p>
    <w:p>
      <w:pPr>
        <w:snapToGrid w:val="0"/>
        <w:spacing w:after="120" w:line="560" w:lineRule="exact"/>
        <w:ind w:firstLine="640" w:firstLineChars="200"/>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佛山校区：</w:t>
      </w:r>
      <w:r>
        <w:rPr>
          <w:rFonts w:hint="eastAsia" w:ascii="仿宋" w:hAnsi="仿宋" w:eastAsia="仿宋"/>
          <w:sz w:val="32"/>
          <w:szCs w:val="32"/>
        </w:rPr>
        <w:t>厚德楼4楼434办公室（赵老师0757-87828230，</w:t>
      </w:r>
      <w:r>
        <w:rPr>
          <w:rFonts w:ascii="仿宋" w:hAnsi="仿宋" w:eastAsia="仿宋"/>
          <w:sz w:val="32"/>
          <w:szCs w:val="32"/>
        </w:rPr>
        <w:t>13525524280</w:t>
      </w:r>
      <w:r>
        <w:rPr>
          <w:rFonts w:hint="eastAsia" w:ascii="仿宋" w:hAnsi="仿宋" w:eastAsia="仿宋"/>
          <w:sz w:val="32"/>
          <w:szCs w:val="32"/>
        </w:rPr>
        <w:t>）</w:t>
      </w:r>
    </w:p>
    <w:p>
      <w:pPr>
        <w:snapToGrid w:val="0"/>
        <w:spacing w:after="120" w:line="560" w:lineRule="exact"/>
        <w:ind w:firstLine="643" w:firstLineChars="200"/>
        <w:rPr>
          <w:rFonts w:ascii="微软雅黑" w:hAnsi="微软雅黑" w:eastAsia="微软雅黑"/>
          <w:b/>
          <w:bCs/>
          <w:sz w:val="22"/>
        </w:rPr>
      </w:pPr>
      <w:r>
        <w:rPr>
          <w:rFonts w:hint="eastAsia" w:ascii="仿宋" w:hAnsi="仿宋" w:eastAsia="仿宋"/>
          <w:b/>
          <w:bCs/>
          <w:sz w:val="32"/>
          <w:szCs w:val="32"/>
        </w:rPr>
        <w:t>（二）</w:t>
      </w:r>
      <w:r>
        <w:rPr>
          <w:rFonts w:ascii="仿宋" w:hAnsi="仿宋" w:eastAsia="仿宋"/>
          <w:b/>
          <w:bCs/>
          <w:sz w:val="32"/>
          <w:szCs w:val="32"/>
        </w:rPr>
        <w:t>笔试</w:t>
      </w:r>
      <w:r>
        <w:rPr>
          <w:rFonts w:hint="eastAsia" w:ascii="仿宋" w:hAnsi="仿宋" w:eastAsia="仿宋"/>
          <w:b/>
          <w:bCs/>
          <w:sz w:val="32"/>
          <w:szCs w:val="32"/>
        </w:rPr>
        <w:t>（暂定）</w:t>
      </w:r>
    </w:p>
    <w:p>
      <w:pPr>
        <w:snapToGrid w:val="0"/>
        <w:spacing w:after="120" w:line="560" w:lineRule="exact"/>
        <w:ind w:firstLine="640" w:firstLineChars="200"/>
        <w:rPr>
          <w:rFonts w:ascii="微软雅黑" w:hAnsi="微软雅黑" w:eastAsia="微软雅黑"/>
          <w:sz w:val="22"/>
        </w:rPr>
      </w:pPr>
      <w:r>
        <w:rPr>
          <w:rFonts w:ascii="仿宋" w:hAnsi="仿宋" w:eastAsia="仿宋"/>
          <w:sz w:val="32"/>
          <w:szCs w:val="32"/>
        </w:rPr>
        <w:t>时间：202</w:t>
      </w:r>
      <w:r>
        <w:rPr>
          <w:rFonts w:hint="eastAsia" w:ascii="仿宋" w:hAnsi="仿宋" w:eastAsia="仿宋"/>
          <w:sz w:val="32"/>
          <w:szCs w:val="32"/>
          <w:lang w:val="en-US" w:eastAsia="zh-CN"/>
        </w:rPr>
        <w:t>3</w:t>
      </w:r>
      <w:r>
        <w:rPr>
          <w:rFonts w:hint="eastAsia" w:ascii="仿宋" w:hAnsi="仿宋" w:eastAsia="仿宋"/>
          <w:sz w:val="32"/>
          <w:szCs w:val="32"/>
        </w:rPr>
        <w:t>年</w:t>
      </w:r>
      <w:r>
        <w:rPr>
          <w:rFonts w:ascii="仿宋" w:hAnsi="仿宋" w:eastAsia="仿宋"/>
          <w:sz w:val="32"/>
          <w:szCs w:val="32"/>
        </w:rPr>
        <w:t>10</w:t>
      </w:r>
      <w:r>
        <w:rPr>
          <w:rFonts w:hint="eastAsia" w:ascii="仿宋" w:hAnsi="仿宋" w:eastAsia="仿宋"/>
          <w:sz w:val="32"/>
          <w:szCs w:val="32"/>
        </w:rPr>
        <w:t>月</w:t>
      </w:r>
      <w:r>
        <w:rPr>
          <w:rFonts w:ascii="仿宋" w:hAnsi="仿宋" w:eastAsia="仿宋"/>
          <w:sz w:val="32"/>
          <w:szCs w:val="32"/>
        </w:rPr>
        <w:t>17</w:t>
      </w:r>
      <w:r>
        <w:rPr>
          <w:rFonts w:hint="eastAsia" w:ascii="仿宋" w:hAnsi="仿宋" w:eastAsia="仿宋"/>
          <w:sz w:val="32"/>
          <w:szCs w:val="32"/>
        </w:rPr>
        <w:t>日下午（星期二）</w:t>
      </w:r>
      <w:r>
        <w:rPr>
          <w:rFonts w:ascii="仿宋" w:hAnsi="仿宋" w:eastAsia="仿宋"/>
          <w:sz w:val="32"/>
          <w:szCs w:val="32"/>
        </w:rPr>
        <w:t>  </w:t>
      </w:r>
    </w:p>
    <w:p>
      <w:pPr>
        <w:snapToGrid w:val="0"/>
        <w:spacing w:after="120" w:line="560" w:lineRule="exact"/>
        <w:ind w:firstLine="640" w:firstLineChars="200"/>
        <w:rPr>
          <w:rFonts w:ascii="微软雅黑" w:hAnsi="微软雅黑" w:eastAsia="微软雅黑"/>
          <w:sz w:val="22"/>
        </w:rPr>
      </w:pPr>
      <w:r>
        <w:rPr>
          <w:rFonts w:ascii="仿宋" w:hAnsi="仿宋" w:eastAsia="仿宋"/>
          <w:sz w:val="32"/>
          <w:szCs w:val="32"/>
        </w:rPr>
        <w:t>地点：佛山校区（教室待定）</w:t>
      </w:r>
    </w:p>
    <w:p>
      <w:pPr>
        <w:snapToGrid w:val="0"/>
        <w:spacing w:after="120" w:line="560" w:lineRule="exact"/>
        <w:rPr>
          <w:rFonts w:ascii="微软雅黑" w:hAnsi="微软雅黑" w:eastAsia="微软雅黑"/>
          <w:b/>
          <w:bCs/>
          <w:sz w:val="22"/>
        </w:rPr>
      </w:pPr>
      <w:r>
        <w:rPr>
          <w:rFonts w:ascii="仿宋" w:hAnsi="仿宋" w:eastAsia="仿宋"/>
          <w:b/>
          <w:bCs/>
          <w:sz w:val="32"/>
          <w:szCs w:val="32"/>
        </w:rPr>
        <w:t> </w:t>
      </w:r>
      <w:r>
        <w:rPr>
          <w:rFonts w:hint="eastAsia" w:ascii="仿宋" w:hAnsi="仿宋" w:eastAsia="仿宋"/>
          <w:b/>
          <w:bCs/>
          <w:sz w:val="32"/>
          <w:szCs w:val="32"/>
        </w:rPr>
        <w:t xml:space="preserve">   （三）</w:t>
      </w:r>
      <w:r>
        <w:rPr>
          <w:rFonts w:ascii="仿宋" w:hAnsi="仿宋" w:eastAsia="仿宋"/>
          <w:b/>
          <w:bCs/>
          <w:sz w:val="32"/>
          <w:szCs w:val="32"/>
        </w:rPr>
        <w:t>面试</w:t>
      </w:r>
    </w:p>
    <w:p>
      <w:pPr>
        <w:snapToGrid w:val="0"/>
        <w:spacing w:after="120" w:line="560" w:lineRule="exact"/>
        <w:ind w:firstLine="640" w:firstLineChars="200"/>
        <w:rPr>
          <w:rFonts w:ascii="微软雅黑" w:hAnsi="微软雅黑" w:eastAsia="仿宋"/>
          <w:sz w:val="22"/>
        </w:rPr>
      </w:pPr>
      <w:r>
        <w:rPr>
          <w:rFonts w:ascii="仿宋" w:hAnsi="仿宋" w:eastAsia="仿宋"/>
          <w:sz w:val="32"/>
          <w:szCs w:val="32"/>
        </w:rPr>
        <w:t>时间：202</w:t>
      </w:r>
      <w:r>
        <w:rPr>
          <w:rFonts w:hint="eastAsia" w:ascii="仿宋" w:hAnsi="仿宋" w:eastAsia="仿宋"/>
          <w:sz w:val="32"/>
          <w:szCs w:val="32"/>
          <w:lang w:val="en-US" w:eastAsia="zh-CN"/>
        </w:rPr>
        <w:t>3</w:t>
      </w:r>
      <w:bookmarkStart w:id="2" w:name="_GoBack"/>
      <w:bookmarkEnd w:id="2"/>
      <w:r>
        <w:rPr>
          <w:rFonts w:hint="eastAsia" w:ascii="仿宋" w:hAnsi="仿宋" w:eastAsia="仿宋"/>
          <w:sz w:val="32"/>
          <w:szCs w:val="32"/>
        </w:rPr>
        <w:t>年</w:t>
      </w:r>
      <w:r>
        <w:rPr>
          <w:rFonts w:ascii="仿宋" w:hAnsi="仿宋" w:eastAsia="仿宋"/>
          <w:sz w:val="32"/>
          <w:szCs w:val="32"/>
        </w:rPr>
        <w:t>10</w:t>
      </w:r>
      <w:r>
        <w:rPr>
          <w:rFonts w:hint="eastAsia" w:ascii="仿宋" w:hAnsi="仿宋" w:eastAsia="仿宋"/>
          <w:sz w:val="32"/>
          <w:szCs w:val="32"/>
        </w:rPr>
        <w:t>月</w:t>
      </w:r>
      <w:r>
        <w:rPr>
          <w:rFonts w:ascii="仿宋" w:hAnsi="仿宋" w:eastAsia="仿宋"/>
          <w:sz w:val="32"/>
          <w:szCs w:val="32"/>
        </w:rPr>
        <w:t>22</w:t>
      </w:r>
      <w:r>
        <w:rPr>
          <w:rFonts w:hint="eastAsia" w:ascii="仿宋" w:hAnsi="仿宋" w:eastAsia="仿宋"/>
          <w:sz w:val="32"/>
          <w:szCs w:val="32"/>
        </w:rPr>
        <w:t>日上午（星期日）</w:t>
      </w:r>
    </w:p>
    <w:p>
      <w:pPr>
        <w:snapToGrid w:val="0"/>
        <w:spacing w:after="120" w:line="560" w:lineRule="exact"/>
        <w:ind w:firstLine="640" w:firstLineChars="200"/>
        <w:rPr>
          <w:rFonts w:ascii="仿宋" w:hAnsi="仿宋" w:eastAsia="仿宋"/>
          <w:sz w:val="32"/>
          <w:szCs w:val="32"/>
        </w:rPr>
      </w:pPr>
      <w:r>
        <w:rPr>
          <w:rFonts w:ascii="仿宋" w:hAnsi="仿宋" w:eastAsia="仿宋"/>
          <w:sz w:val="32"/>
          <w:szCs w:val="32"/>
        </w:rPr>
        <w:t>地点：佛山校区（教室待定）</w:t>
      </w:r>
    </w:p>
    <w:p>
      <w:pPr>
        <w:snapToGrid w:val="0"/>
        <w:spacing w:after="120" w:line="560" w:lineRule="exact"/>
        <w:ind w:firstLine="640" w:firstLineChars="200"/>
        <w:rPr>
          <w:rFonts w:ascii="仿宋" w:hAnsi="仿宋" w:eastAsia="仿宋"/>
          <w:sz w:val="32"/>
          <w:szCs w:val="32"/>
        </w:rPr>
      </w:pPr>
      <w:r>
        <w:rPr>
          <w:rFonts w:hint="eastAsia" w:ascii="仿宋" w:hAnsi="仿宋" w:eastAsia="仿宋"/>
          <w:sz w:val="32"/>
          <w:szCs w:val="32"/>
        </w:rPr>
        <w:t>笔试、面试等</w:t>
      </w:r>
      <w:r>
        <w:rPr>
          <w:rFonts w:ascii="仿宋" w:hAnsi="仿宋" w:eastAsia="仿宋"/>
          <w:sz w:val="32"/>
          <w:szCs w:val="32"/>
        </w:rPr>
        <w:t>环节具体安排将提前在</w:t>
      </w:r>
      <w:r>
        <w:rPr>
          <w:rFonts w:hint="eastAsia" w:ascii="仿宋" w:hAnsi="仿宋" w:eastAsia="仿宋"/>
          <w:sz w:val="32"/>
          <w:szCs w:val="32"/>
        </w:rPr>
        <w:t>工商管理学院/粤商学院/创新创业学院</w:t>
      </w:r>
      <w:r>
        <w:rPr>
          <w:rFonts w:ascii="仿宋" w:hAnsi="仿宋" w:eastAsia="仿宋"/>
          <w:sz w:val="32"/>
          <w:szCs w:val="32"/>
        </w:rPr>
        <w:t>网站</w:t>
      </w:r>
      <w:r>
        <w:rPr>
          <w:rFonts w:hint="eastAsia" w:ascii="仿宋" w:hAnsi="仿宋" w:eastAsia="仿宋"/>
          <w:sz w:val="32"/>
          <w:szCs w:val="32"/>
        </w:rPr>
        <w:t>（</w:t>
      </w:r>
      <w:r>
        <w:rPr>
          <w:rFonts w:ascii="仿宋" w:hAnsi="仿宋" w:eastAsia="仿宋"/>
          <w:sz w:val="32"/>
          <w:szCs w:val="32"/>
        </w:rPr>
        <w:t>http://</w:t>
      </w:r>
      <w:r>
        <w:rPr>
          <w:rFonts w:hint="eastAsia" w:ascii="仿宋" w:hAnsi="仿宋" w:eastAsia="仿宋"/>
          <w:sz w:val="32"/>
          <w:szCs w:val="32"/>
        </w:rPr>
        <w:t>gsgs</w:t>
      </w:r>
      <w:r>
        <w:rPr>
          <w:rFonts w:ascii="仿宋" w:hAnsi="仿宋" w:eastAsia="仿宋"/>
          <w:sz w:val="32"/>
          <w:szCs w:val="32"/>
        </w:rPr>
        <w:t>.gdufe.edu.cn</w:t>
      </w:r>
      <w:r>
        <w:rPr>
          <w:rFonts w:hint="eastAsia" w:ascii="仿宋" w:hAnsi="仿宋" w:eastAsia="仿宋"/>
          <w:sz w:val="32"/>
          <w:szCs w:val="32"/>
        </w:rPr>
        <w:t>）的“信息公告栏”和QQ群</w:t>
      </w:r>
      <w:r>
        <w:rPr>
          <w:rFonts w:ascii="仿宋" w:hAnsi="仿宋" w:eastAsia="仿宋"/>
          <w:sz w:val="32"/>
          <w:szCs w:val="32"/>
        </w:rPr>
        <w:t>公布</w:t>
      </w:r>
      <w:r>
        <w:rPr>
          <w:rFonts w:hint="eastAsia" w:ascii="仿宋" w:hAnsi="仿宋" w:eastAsia="仿宋"/>
          <w:sz w:val="32"/>
          <w:szCs w:val="32"/>
        </w:rPr>
        <w:t>。</w:t>
      </w:r>
      <w:r>
        <w:rPr>
          <w:rFonts w:ascii="仿宋" w:hAnsi="仿宋" w:eastAsia="仿宋"/>
          <w:sz w:val="32"/>
          <w:szCs w:val="32"/>
        </w:rPr>
        <w:t xml:space="preserve"> </w:t>
      </w:r>
    </w:p>
    <w:p>
      <w:pPr>
        <w:snapToGrid w:val="0"/>
        <w:spacing w:after="120" w:line="560" w:lineRule="exact"/>
        <w:ind w:firstLine="643" w:firstLineChars="200"/>
        <w:rPr>
          <w:rFonts w:ascii="仿宋" w:hAnsi="仿宋" w:eastAsia="仿宋"/>
          <w:b/>
          <w:bCs/>
          <w:sz w:val="32"/>
          <w:szCs w:val="32"/>
        </w:rPr>
      </w:pPr>
      <w:r>
        <w:rPr>
          <w:rFonts w:hint="eastAsia" w:ascii="仿宋" w:hAnsi="仿宋" w:eastAsia="仿宋"/>
          <w:b/>
          <w:bCs/>
          <w:sz w:val="32"/>
          <w:szCs w:val="32"/>
        </w:rPr>
        <w:t>（四）报送成绩</w:t>
      </w:r>
    </w:p>
    <w:p>
      <w:pPr>
        <w:ind w:firstLine="643" w:firstLineChars="200"/>
        <w:rPr>
          <w:rFonts w:ascii="仿宋_GB2312" w:hAnsi="Calibri" w:eastAsia="仿宋_GB2312" w:cs="仿宋_GB2312"/>
          <w:sz w:val="32"/>
          <w:szCs w:val="32"/>
          <w:lang w:bidi="ar"/>
        </w:rPr>
      </w:pPr>
      <w:r>
        <w:rPr>
          <w:rFonts w:hint="eastAsia" w:ascii="仿宋" w:hAnsi="仿宋" w:eastAsia="仿宋"/>
          <w:b/>
          <w:bCs/>
          <w:sz w:val="32"/>
          <w:szCs w:val="32"/>
        </w:rPr>
        <w:t xml:space="preserve"> </w:t>
      </w:r>
      <w:r>
        <w:rPr>
          <w:rFonts w:hint="eastAsia" w:ascii="仿宋" w:hAnsi="仿宋" w:eastAsia="仿宋" w:cs="仿宋"/>
          <w:sz w:val="32"/>
          <w:szCs w:val="32"/>
          <w:shd w:val="clear" w:color="auto" w:fill="FFFFFF"/>
          <w:lang w:bidi="ar"/>
        </w:rPr>
        <w:t>工商管理学院/粤商学院/创新创业学院</w:t>
      </w:r>
      <w:r>
        <w:rPr>
          <w:rFonts w:ascii="仿宋" w:hAnsi="仿宋" w:eastAsia="仿宋" w:cs="仿宋"/>
          <w:sz w:val="32"/>
          <w:szCs w:val="32"/>
          <w:shd w:val="clear" w:color="auto" w:fill="FFFFFF"/>
          <w:lang w:bidi="ar"/>
        </w:rPr>
        <w:t>10</w:t>
      </w:r>
      <w:r>
        <w:rPr>
          <w:rFonts w:hint="eastAsia" w:ascii="仿宋" w:hAnsi="仿宋" w:eastAsia="仿宋" w:cs="仿宋"/>
          <w:sz w:val="32"/>
          <w:szCs w:val="32"/>
          <w:shd w:val="clear" w:color="auto" w:fill="FFFFFF"/>
          <w:lang w:bidi="ar"/>
        </w:rPr>
        <w:t>月3</w:t>
      </w:r>
      <w:r>
        <w:rPr>
          <w:rFonts w:ascii="仿宋" w:hAnsi="仿宋" w:eastAsia="仿宋" w:cs="仿宋"/>
          <w:sz w:val="32"/>
          <w:szCs w:val="32"/>
          <w:shd w:val="clear" w:color="auto" w:fill="FFFFFF"/>
          <w:lang w:bidi="ar"/>
        </w:rPr>
        <w:t>0</w:t>
      </w:r>
      <w:r>
        <w:rPr>
          <w:rFonts w:hint="eastAsia" w:ascii="仿宋" w:hAnsi="仿宋" w:eastAsia="仿宋" w:cs="仿宋"/>
          <w:sz w:val="32"/>
          <w:szCs w:val="32"/>
          <w:shd w:val="clear" w:color="auto" w:fill="FFFFFF"/>
          <w:lang w:bidi="ar"/>
        </w:rPr>
        <w:t>日前</w:t>
      </w:r>
      <w:r>
        <w:rPr>
          <w:rFonts w:hint="eastAsia" w:ascii="黑体" w:hAnsi="黑体" w:eastAsia="黑体" w:cs="仿宋_GB2312"/>
          <w:sz w:val="32"/>
          <w:szCs w:val="32"/>
          <w:lang w:bidi="ar"/>
        </w:rPr>
        <w:t>将学生总评成绩表报教务处。</w:t>
      </w:r>
    </w:p>
    <w:p>
      <w:pPr>
        <w:numPr>
          <w:ilvl w:val="0"/>
          <w:numId w:val="2"/>
        </w:numPr>
        <w:ind w:firstLine="643" w:firstLineChars="200"/>
        <w:rPr>
          <w:rFonts w:ascii="仿宋_GB2312" w:hAnsi="Calibri" w:eastAsia="仿宋_GB2312" w:cs="仿宋_GB2312"/>
          <w:b/>
          <w:bCs/>
          <w:sz w:val="32"/>
          <w:szCs w:val="32"/>
          <w:lang w:bidi="ar"/>
        </w:rPr>
      </w:pPr>
      <w:r>
        <w:rPr>
          <w:rFonts w:hint="eastAsia" w:ascii="仿宋_GB2312" w:hAnsi="Calibri" w:eastAsia="仿宋_GB2312" w:cs="仿宋_GB2312"/>
          <w:b/>
          <w:bCs/>
          <w:sz w:val="32"/>
          <w:szCs w:val="32"/>
          <w:lang w:bidi="ar"/>
        </w:rPr>
        <w:t>后续工作</w:t>
      </w:r>
    </w:p>
    <w:p>
      <w:pPr>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lang w:bidi="ar"/>
        </w:rPr>
        <w:t>教务处对拟录取学生，向学生所在学院进行转出确认。教务处统一对拟转入实验区学生名单进行公示，公示期5天。</w:t>
      </w:r>
      <w:r>
        <w:rPr>
          <w:rFonts w:hint="eastAsia" w:ascii="仿宋" w:hAnsi="仿宋" w:eastAsia="仿宋" w:cs="仿宋"/>
          <w:sz w:val="32"/>
          <w:szCs w:val="32"/>
          <w:shd w:val="clear" w:color="auto" w:fill="FFFFFF"/>
        </w:rPr>
        <w:t>公示期间，拟放弃录取资格或候补资格的学生须向工商管理学院/粤商学院/创新创业学院提交书面的放弃申请，经工商管理学院/粤商学院/创新创业学院同意后报教务处教研科。公示无异议后，学校不再接受任何理由的退出实验区申请。工商管理学院/粤商学院/创新创业学院届时在教务处管理系统上完成学生转入审核工作。根据公示结果，学校统一发文公布入选学生名单并安排后续相关工作。</w:t>
      </w:r>
    </w:p>
    <w:p>
      <w:pPr>
        <w:snapToGrid w:val="0"/>
        <w:spacing w:after="120" w:line="560" w:lineRule="exact"/>
        <w:ind w:left="420" w:leftChars="200" w:firstLine="321" w:firstLineChars="100"/>
        <w:rPr>
          <w:rFonts w:ascii="微软雅黑" w:hAnsi="微软雅黑" w:eastAsia="微软雅黑"/>
          <w:sz w:val="22"/>
        </w:rPr>
      </w:pPr>
      <w:r>
        <w:rPr>
          <w:rFonts w:hint="eastAsia" w:ascii="仿宋" w:hAnsi="仿宋" w:eastAsia="仿宋"/>
          <w:b/>
          <w:bCs/>
          <w:sz w:val="32"/>
          <w:szCs w:val="32"/>
        </w:rPr>
        <w:t>六、</w:t>
      </w:r>
      <w:r>
        <w:rPr>
          <w:rFonts w:ascii="仿宋" w:hAnsi="仿宋" w:eastAsia="仿宋"/>
          <w:b/>
          <w:bCs/>
          <w:sz w:val="32"/>
          <w:szCs w:val="32"/>
        </w:rPr>
        <w:t>收费标准</w:t>
      </w:r>
    </w:p>
    <w:p>
      <w:pPr>
        <w:snapToGrid w:val="0"/>
        <w:spacing w:after="120" w:line="560" w:lineRule="exact"/>
        <w:ind w:firstLine="640" w:firstLineChars="200"/>
        <w:rPr>
          <w:rFonts w:ascii="微软雅黑" w:hAnsi="微软雅黑" w:eastAsia="微软雅黑"/>
          <w:sz w:val="22"/>
        </w:rPr>
      </w:pPr>
      <w:r>
        <w:rPr>
          <w:rFonts w:ascii="仿宋" w:hAnsi="仿宋" w:eastAsia="仿宋"/>
          <w:sz w:val="32"/>
          <w:szCs w:val="32"/>
        </w:rPr>
        <w:t>按学校工商管理专业学费标准收费，不另外收取任何费用。</w:t>
      </w:r>
    </w:p>
    <w:p>
      <w:pPr>
        <w:snapToGrid w:val="0"/>
        <w:spacing w:after="120" w:line="560" w:lineRule="exact"/>
        <w:ind w:firstLine="643" w:firstLineChars="200"/>
        <w:rPr>
          <w:rFonts w:ascii="微软雅黑" w:hAnsi="微软雅黑" w:eastAsia="仿宋"/>
          <w:sz w:val="22"/>
        </w:rPr>
      </w:pPr>
      <w:r>
        <w:rPr>
          <w:rFonts w:ascii="仿宋" w:hAnsi="仿宋" w:eastAsia="仿宋"/>
          <w:b/>
          <w:bCs/>
          <w:sz w:val="32"/>
          <w:szCs w:val="32"/>
        </w:rPr>
        <w:t>七、咨询</w:t>
      </w:r>
      <w:r>
        <w:rPr>
          <w:rFonts w:hint="eastAsia" w:ascii="仿宋" w:hAnsi="仿宋" w:eastAsia="仿宋"/>
          <w:b/>
          <w:bCs/>
          <w:sz w:val="32"/>
          <w:szCs w:val="32"/>
        </w:rPr>
        <w:t>方式</w:t>
      </w:r>
    </w:p>
    <w:p>
      <w:pPr>
        <w:snapToGrid w:val="0"/>
        <w:spacing w:after="120" w:line="560" w:lineRule="exact"/>
        <w:rPr>
          <w:rFonts w:ascii="仿宋" w:hAnsi="仿宋" w:eastAsia="仿宋"/>
          <w:sz w:val="32"/>
          <w:szCs w:val="32"/>
        </w:rPr>
      </w:pPr>
      <w:r>
        <w:rPr>
          <w:rFonts w:ascii="仿宋" w:hAnsi="仿宋" w:eastAsia="仿宋"/>
          <w:sz w:val="32"/>
          <w:szCs w:val="32"/>
        </w:rPr>
        <w:t>   </w:t>
      </w:r>
      <w:r>
        <w:rPr>
          <w:rFonts w:hint="eastAsia" w:ascii="仿宋" w:hAnsi="仿宋" w:eastAsia="仿宋"/>
          <w:sz w:val="32"/>
          <w:szCs w:val="32"/>
        </w:rPr>
        <w:t xml:space="preserve">  </w:t>
      </w:r>
      <w:r>
        <w:rPr>
          <w:rFonts w:ascii="仿宋" w:hAnsi="仿宋" w:eastAsia="仿宋"/>
          <w:sz w:val="32"/>
          <w:szCs w:val="32"/>
        </w:rPr>
        <w:t>电话：于老师</w:t>
      </w:r>
      <w:r>
        <w:rPr>
          <w:rFonts w:hint="eastAsia" w:ascii="仿宋" w:hAnsi="仿宋" w:eastAsia="仿宋"/>
          <w:sz w:val="32"/>
          <w:szCs w:val="32"/>
        </w:rPr>
        <w:t xml:space="preserve"> </w:t>
      </w:r>
      <w:r>
        <w:rPr>
          <w:rFonts w:ascii="仿宋" w:hAnsi="仿宋" w:eastAsia="仿宋"/>
          <w:sz w:val="32"/>
          <w:szCs w:val="32"/>
        </w:rPr>
        <w:t xml:space="preserve"> 020-84096770</w:t>
      </w:r>
    </w:p>
    <w:p>
      <w:pPr>
        <w:snapToGrid w:val="0"/>
        <w:spacing w:after="120" w:line="560" w:lineRule="exact"/>
        <w:rPr>
          <w:rFonts w:ascii="Times New Roman" w:hAnsi="Times New Roman" w:eastAsia="微软雅黑" w:cs="Times New Roman"/>
          <w:sz w:val="32"/>
          <w:szCs w:val="32"/>
        </w:rPr>
      </w:pPr>
      <w:r>
        <w:rPr>
          <w:rFonts w:ascii="仿宋" w:hAnsi="仿宋" w:eastAsia="仿宋"/>
          <w:sz w:val="32"/>
          <w:szCs w:val="32"/>
        </w:rPr>
        <w:t>   </w:t>
      </w:r>
      <w:r>
        <w:rPr>
          <w:rFonts w:hint="eastAsia" w:ascii="仿宋" w:hAnsi="仿宋" w:eastAsia="仿宋"/>
          <w:sz w:val="32"/>
          <w:szCs w:val="32"/>
        </w:rPr>
        <w:t xml:space="preserve">  </w:t>
      </w:r>
      <w:r>
        <w:rPr>
          <w:rFonts w:ascii="仿宋" w:hAnsi="仿宋" w:eastAsia="仿宋"/>
          <w:sz w:val="32"/>
          <w:szCs w:val="32"/>
        </w:rPr>
        <w:t>QQ群：</w:t>
      </w:r>
      <w:r>
        <w:rPr>
          <w:rFonts w:ascii="Times New Roman" w:hAnsi="Times New Roman" w:eastAsia="微软雅黑" w:cs="Times New Roman"/>
          <w:sz w:val="32"/>
          <w:szCs w:val="32"/>
        </w:rPr>
        <w:t>893925154</w:t>
      </w:r>
    </w:p>
    <w:p>
      <w:pPr>
        <w:snapToGrid w:val="0"/>
        <w:spacing w:after="120" w:line="560" w:lineRule="exact"/>
        <w:ind w:left="840" w:firstLine="420"/>
        <w:rPr>
          <w:rFonts w:ascii="仿宋" w:hAnsi="仿宋" w:eastAsia="仿宋"/>
          <w:sz w:val="32"/>
          <w:szCs w:val="32"/>
        </w:rPr>
      </w:pPr>
      <w:r>
        <w:drawing>
          <wp:anchor distT="0" distB="0" distL="114300" distR="114300" simplePos="0" relativeHeight="251659264" behindDoc="0" locked="0" layoutInCell="1" allowOverlap="1">
            <wp:simplePos x="0" y="0"/>
            <wp:positionH relativeFrom="column">
              <wp:posOffset>1729105</wp:posOffset>
            </wp:positionH>
            <wp:positionV relativeFrom="paragraph">
              <wp:posOffset>100965</wp:posOffset>
            </wp:positionV>
            <wp:extent cx="1135380" cy="1172845"/>
            <wp:effectExtent l="0" t="0" r="7620" b="825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5380" cy="1172845"/>
                    </a:xfrm>
                    <a:prstGeom prst="rect">
                      <a:avLst/>
                    </a:prstGeom>
                  </pic:spPr>
                </pic:pic>
              </a:graphicData>
            </a:graphic>
          </wp:anchor>
        </w:drawing>
      </w:r>
      <w:r>
        <w:rPr>
          <w:rFonts w:hint="eastAsia" w:ascii="仿宋" w:hAnsi="仿宋" w:eastAsia="仿宋"/>
          <w:sz w:val="32"/>
          <w:szCs w:val="32"/>
        </w:rPr>
        <w:t>微信群：</w:t>
      </w:r>
    </w:p>
    <w:p>
      <w:pPr>
        <w:snapToGrid w:val="0"/>
        <w:spacing w:after="120" w:line="560" w:lineRule="exact"/>
        <w:ind w:left="840" w:firstLine="420"/>
        <w:rPr>
          <w:rFonts w:ascii="仿宋" w:hAnsi="仿宋" w:eastAsia="仿宋"/>
          <w:sz w:val="32"/>
          <w:szCs w:val="32"/>
        </w:rPr>
      </w:pPr>
    </w:p>
    <w:p>
      <w:pPr>
        <w:snapToGrid w:val="0"/>
        <w:spacing w:after="120" w:line="560" w:lineRule="exact"/>
        <w:ind w:left="840" w:firstLine="420"/>
        <w:rPr>
          <w:rFonts w:ascii="仿宋" w:hAnsi="仿宋" w:eastAsia="仿宋"/>
          <w:sz w:val="32"/>
          <w:szCs w:val="32"/>
        </w:rPr>
      </w:pPr>
    </w:p>
    <w:p>
      <w:pPr>
        <w:snapToGrid w:val="0"/>
        <w:spacing w:after="120" w:line="560" w:lineRule="exact"/>
        <w:ind w:left="840" w:firstLine="420"/>
        <w:rPr>
          <w:rFonts w:ascii="仿宋" w:hAnsi="仿宋" w:eastAsia="仿宋"/>
          <w:sz w:val="32"/>
          <w:szCs w:val="32"/>
        </w:rPr>
      </w:pPr>
      <w:r>
        <w:rPr>
          <w:rFonts w:hint="eastAsia" w:ascii="仿宋" w:hAnsi="仿宋" w:eastAsia="仿宋"/>
          <w:sz w:val="32"/>
          <w:szCs w:val="32"/>
        </w:rPr>
        <w:t>（微信群二维码若失效，则进入Q</w:t>
      </w:r>
      <w:r>
        <w:rPr>
          <w:rFonts w:ascii="仿宋" w:hAnsi="仿宋" w:eastAsia="仿宋"/>
          <w:sz w:val="32"/>
          <w:szCs w:val="32"/>
        </w:rPr>
        <w:t>Q</w:t>
      </w:r>
      <w:r>
        <w:rPr>
          <w:rFonts w:hint="eastAsia" w:ascii="仿宋" w:hAnsi="仿宋" w:eastAsia="仿宋"/>
          <w:sz w:val="32"/>
          <w:szCs w:val="32"/>
        </w:rPr>
        <w:t>群后联系群负责人）</w:t>
      </w:r>
    </w:p>
    <w:p>
      <w:pPr>
        <w:snapToGrid w:val="0"/>
        <w:spacing w:after="120" w:line="560" w:lineRule="exact"/>
        <w:rPr>
          <w:rFonts w:ascii="微软雅黑" w:hAnsi="微软雅黑" w:eastAsia="仿宋"/>
          <w:sz w:val="22"/>
        </w:rPr>
      </w:pPr>
      <w:r>
        <w:rPr>
          <w:rFonts w:ascii="仿宋" w:hAnsi="仿宋" w:eastAsia="仿宋"/>
          <w:color w:val="FF0000"/>
          <w:sz w:val="32"/>
          <w:szCs w:val="32"/>
        </w:rPr>
        <w:t>   </w:t>
      </w:r>
      <w:r>
        <w:rPr>
          <w:rFonts w:hint="eastAsia" w:ascii="仿宋" w:hAnsi="仿宋" w:eastAsia="仿宋"/>
          <w:color w:val="FF0000"/>
          <w:sz w:val="32"/>
          <w:szCs w:val="32"/>
        </w:rPr>
        <w:t xml:space="preserve"> </w:t>
      </w:r>
      <w:r>
        <w:rPr>
          <w:rFonts w:hint="eastAsia" w:ascii="仿宋" w:hAnsi="仿宋" w:eastAsia="仿宋"/>
          <w:sz w:val="32"/>
          <w:szCs w:val="32"/>
        </w:rPr>
        <w:t xml:space="preserve"> </w:t>
      </w:r>
      <w:r>
        <w:rPr>
          <w:rFonts w:ascii="仿宋" w:hAnsi="仿宋" w:eastAsia="仿宋"/>
          <w:sz w:val="32"/>
          <w:szCs w:val="32"/>
        </w:rPr>
        <w:t>现场咨询：广州校区北</w:t>
      </w:r>
      <w:r>
        <w:rPr>
          <w:rFonts w:hint="eastAsia" w:ascii="仿宋" w:hAnsi="仿宋" w:eastAsia="仿宋"/>
          <w:sz w:val="32"/>
          <w:szCs w:val="32"/>
        </w:rPr>
        <w:t>二419办公室</w:t>
      </w:r>
    </w:p>
    <w:p>
      <w:pPr>
        <w:snapToGrid w:val="0"/>
        <w:spacing w:after="120" w:line="560" w:lineRule="exact"/>
        <w:ind w:firstLine="643" w:firstLineChars="200"/>
        <w:rPr>
          <w:rFonts w:ascii="微软雅黑" w:hAnsi="微软雅黑" w:eastAsia="微软雅黑"/>
          <w:sz w:val="22"/>
        </w:rPr>
      </w:pPr>
      <w:r>
        <w:rPr>
          <w:rFonts w:ascii="仿宋" w:hAnsi="仿宋" w:eastAsia="仿宋"/>
          <w:b/>
          <w:bCs/>
          <w:sz w:val="32"/>
          <w:szCs w:val="32"/>
        </w:rPr>
        <w:t>八、遴选注意事项</w:t>
      </w:r>
    </w:p>
    <w:p>
      <w:pPr>
        <w:snapToGrid w:val="0"/>
        <w:spacing w:after="120" w:line="560" w:lineRule="exact"/>
        <w:ind w:firstLine="640" w:firstLineChars="200"/>
        <w:rPr>
          <w:rFonts w:ascii="微软雅黑" w:hAnsi="微软雅黑" w:eastAsia="微软雅黑"/>
          <w:sz w:val="22"/>
        </w:rPr>
      </w:pPr>
      <w:r>
        <w:rPr>
          <w:rFonts w:ascii="仿宋" w:hAnsi="仿宋" w:eastAsia="仿宋"/>
          <w:sz w:val="32"/>
          <w:szCs w:val="32"/>
        </w:rPr>
        <w:t>1、在遴选期间违纪、违规的学生，取消遴选资格。</w:t>
      </w:r>
    </w:p>
    <w:p>
      <w:pPr>
        <w:snapToGrid w:val="0"/>
        <w:spacing w:after="120" w:line="560" w:lineRule="exact"/>
        <w:ind w:firstLine="640" w:firstLineChars="200"/>
        <w:rPr>
          <w:rFonts w:ascii="仿宋" w:hAnsi="仿宋" w:eastAsia="仿宋"/>
          <w:sz w:val="32"/>
          <w:szCs w:val="32"/>
        </w:rPr>
      </w:pPr>
      <w:r>
        <w:rPr>
          <w:rFonts w:ascii="仿宋" w:hAnsi="仿宋" w:eastAsia="仿宋"/>
          <w:sz w:val="32"/>
          <w:szCs w:val="32"/>
        </w:rPr>
        <w:t>2、入选实验区的学生，不参加后续举行的专业方向遴选分流，不能申请专业二次调整。</w:t>
      </w:r>
    </w:p>
    <w:p>
      <w:pPr>
        <w:snapToGrid w:val="0"/>
        <w:spacing w:after="120" w:line="560" w:lineRule="exact"/>
        <w:ind w:firstLine="440" w:firstLineChars="200"/>
        <w:rPr>
          <w:rFonts w:ascii="微软雅黑" w:hAnsi="微软雅黑" w:eastAsia="微软雅黑"/>
          <w:sz w:val="22"/>
        </w:rPr>
      </w:pPr>
    </w:p>
    <w:p>
      <w:pPr>
        <w:snapToGrid w:val="0"/>
        <w:spacing w:after="120" w:line="560" w:lineRule="exact"/>
        <w:ind w:firstLine="640" w:firstLineChars="200"/>
        <w:rPr>
          <w:rFonts w:ascii="微软雅黑" w:hAnsi="微软雅黑" w:eastAsia="微软雅黑"/>
          <w:sz w:val="22"/>
        </w:rPr>
      </w:pPr>
      <w:r>
        <w:rPr>
          <w:rFonts w:ascii="仿宋" w:hAnsi="仿宋" w:eastAsia="仿宋"/>
          <w:sz w:val="32"/>
          <w:szCs w:val="32"/>
        </w:rPr>
        <w:t>附件1：</w:t>
      </w:r>
      <w:r>
        <w:rPr>
          <w:rFonts w:hint="eastAsia" w:ascii="仿宋" w:hAnsi="仿宋" w:eastAsia="仿宋"/>
          <w:sz w:val="32"/>
          <w:szCs w:val="32"/>
        </w:rPr>
        <w:t>国家级人才培养模式创新实验区</w:t>
      </w:r>
      <w:r>
        <w:rPr>
          <w:rFonts w:ascii="仿宋" w:hAnsi="仿宋" w:eastAsia="仿宋"/>
          <w:sz w:val="32"/>
          <w:szCs w:val="32"/>
        </w:rPr>
        <w:t>报名表</w:t>
      </w:r>
    </w:p>
    <w:p>
      <w:pPr>
        <w:snapToGrid w:val="0"/>
        <w:spacing w:after="120" w:line="560" w:lineRule="exact"/>
        <w:ind w:firstLine="640" w:firstLineChars="200"/>
        <w:rPr>
          <w:rFonts w:ascii="仿宋" w:hAnsi="仿宋" w:eastAsia="仿宋"/>
          <w:sz w:val="32"/>
          <w:szCs w:val="32"/>
        </w:rPr>
      </w:pPr>
      <w:r>
        <w:rPr>
          <w:rFonts w:ascii="仿宋" w:hAnsi="仿宋" w:eastAsia="仿宋"/>
          <w:sz w:val="32"/>
          <w:szCs w:val="32"/>
        </w:rPr>
        <w:t>附件2：</w:t>
      </w:r>
      <w:r>
        <w:rPr>
          <w:rFonts w:hint="eastAsia" w:ascii="仿宋" w:hAnsi="仿宋" w:eastAsia="仿宋"/>
          <w:sz w:val="32"/>
          <w:szCs w:val="32"/>
        </w:rPr>
        <w:t>国家级人才培养模式创新实验区</w:t>
      </w:r>
      <w:r>
        <w:rPr>
          <w:rFonts w:ascii="仿宋" w:hAnsi="仿宋" w:eastAsia="仿宋"/>
          <w:sz w:val="32"/>
          <w:szCs w:val="32"/>
        </w:rPr>
        <w:t>报名汇总表</w:t>
      </w:r>
    </w:p>
    <w:p>
      <w:pPr>
        <w:snapToGrid w:val="0"/>
        <w:spacing w:after="120" w:line="560" w:lineRule="exact"/>
        <w:ind w:firstLine="640" w:firstLineChars="200"/>
        <w:rPr>
          <w:rFonts w:ascii="仿宋" w:hAnsi="仿宋" w:eastAsia="仿宋"/>
          <w:sz w:val="32"/>
          <w:szCs w:val="32"/>
        </w:rPr>
        <w:sectPr>
          <w:pgSz w:w="11906" w:h="16838"/>
          <w:pgMar w:top="1361" w:right="1417" w:bottom="1361" w:left="1417" w:header="851" w:footer="992" w:gutter="0"/>
          <w:cols w:space="425" w:num="1"/>
          <w:docGrid w:type="lines" w:linePitch="312" w:charSpace="0"/>
        </w:sectPr>
      </w:pPr>
      <w:r>
        <w:rPr>
          <w:rFonts w:hint="eastAsia" w:ascii="仿宋" w:hAnsi="仿宋" w:eastAsia="仿宋"/>
          <w:sz w:val="32"/>
          <w:szCs w:val="32"/>
        </w:rPr>
        <w:t>附件3：</w:t>
      </w:r>
      <w:bookmarkStart w:id="0" w:name="_Hlk146703114"/>
      <w:r>
        <w:rPr>
          <w:rFonts w:hint="eastAsia" w:ascii="仿宋" w:hAnsi="仿宋" w:eastAsia="仿宋"/>
          <w:sz w:val="32"/>
          <w:szCs w:val="32"/>
        </w:rPr>
        <w:t>国家级人才培养模式创新实验区解读</w:t>
      </w:r>
      <w:bookmarkEnd w:id="0"/>
    </w:p>
    <w:p>
      <w:pPr>
        <w:rPr>
          <w:rFonts w:ascii="宋体" w:hAnsi="宋体"/>
          <w:bCs/>
          <w:sz w:val="24"/>
        </w:rPr>
      </w:pPr>
      <w:r>
        <w:rPr>
          <w:rFonts w:hint="eastAsia" w:ascii="宋体" w:hAnsi="宋体"/>
          <w:bCs/>
          <w:sz w:val="24"/>
        </w:rPr>
        <w:t>附件1：</w:t>
      </w:r>
    </w:p>
    <w:p>
      <w:pPr>
        <w:jc w:val="center"/>
        <w:rPr>
          <w:rFonts w:ascii="黑体" w:eastAsia="黑体"/>
          <w:b/>
          <w:bCs/>
          <w:sz w:val="32"/>
          <w:szCs w:val="32"/>
        </w:rPr>
      </w:pPr>
      <w:bookmarkStart w:id="1" w:name="_Hlk146703127"/>
      <w:r>
        <w:rPr>
          <w:rFonts w:hint="eastAsia" w:ascii="黑体" w:eastAsia="黑体"/>
          <w:b/>
          <w:bCs/>
          <w:sz w:val="32"/>
          <w:szCs w:val="32"/>
        </w:rPr>
        <w:t>具有企业家精神和潜质的经济管理人才培养模式创新实验区</w:t>
      </w:r>
    </w:p>
    <w:bookmarkEnd w:id="1"/>
    <w:p>
      <w:pPr>
        <w:jc w:val="center"/>
        <w:rPr>
          <w:rFonts w:ascii="黑体" w:eastAsia="黑体"/>
          <w:b/>
          <w:bCs/>
          <w:sz w:val="32"/>
          <w:szCs w:val="32"/>
        </w:rPr>
      </w:pPr>
      <w:r>
        <w:rPr>
          <w:rFonts w:hint="eastAsia" w:ascii="黑体" w:eastAsia="黑体"/>
          <w:b/>
          <w:bCs/>
          <w:sz w:val="32"/>
          <w:szCs w:val="32"/>
        </w:rPr>
        <w:t>202</w:t>
      </w:r>
      <w:r>
        <w:rPr>
          <w:rFonts w:ascii="黑体" w:eastAsia="黑体"/>
          <w:b/>
          <w:bCs/>
          <w:sz w:val="32"/>
          <w:szCs w:val="32"/>
        </w:rPr>
        <w:t>3</w:t>
      </w:r>
      <w:r>
        <w:rPr>
          <w:rFonts w:hint="eastAsia" w:ascii="黑体" w:eastAsia="黑体"/>
          <w:b/>
          <w:bCs/>
          <w:sz w:val="32"/>
          <w:szCs w:val="32"/>
        </w:rPr>
        <w:t>级学生遴选报名表</w:t>
      </w:r>
    </w:p>
    <w:tbl>
      <w:tblPr>
        <w:tblStyle w:val="6"/>
        <w:tblW w:w="919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57" w:type="dxa"/>
          <w:bottom w:w="0" w:type="dxa"/>
          <w:right w:w="57" w:type="dxa"/>
        </w:tblCellMar>
      </w:tblPr>
      <w:tblGrid>
        <w:gridCol w:w="1231"/>
        <w:gridCol w:w="292"/>
        <w:gridCol w:w="850"/>
        <w:gridCol w:w="142"/>
        <w:gridCol w:w="158"/>
        <w:gridCol w:w="294"/>
        <w:gridCol w:w="421"/>
        <w:gridCol w:w="589"/>
        <w:gridCol w:w="388"/>
        <w:gridCol w:w="575"/>
        <w:gridCol w:w="403"/>
        <w:gridCol w:w="643"/>
        <w:gridCol w:w="606"/>
        <w:gridCol w:w="670"/>
        <w:gridCol w:w="59"/>
        <w:gridCol w:w="462"/>
        <w:gridCol w:w="14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54" w:hRule="atLeast"/>
          <w:jc w:val="center"/>
        </w:trPr>
        <w:tc>
          <w:tcPr>
            <w:tcW w:w="1231" w:type="dxa"/>
            <w:vAlign w:val="center"/>
          </w:tcPr>
          <w:p>
            <w:pPr>
              <w:jc w:val="center"/>
              <w:rPr>
                <w:rFonts w:asciiTheme="minorEastAsia" w:hAnsiTheme="minorEastAsia"/>
                <w:sz w:val="24"/>
              </w:rPr>
            </w:pPr>
            <w:r>
              <w:rPr>
                <w:rFonts w:hint="eastAsia" w:asciiTheme="minorEastAsia" w:hAnsiTheme="minorEastAsia"/>
                <w:sz w:val="24"/>
              </w:rPr>
              <w:t>姓名</w:t>
            </w:r>
          </w:p>
        </w:tc>
        <w:tc>
          <w:tcPr>
            <w:tcW w:w="1442" w:type="dxa"/>
            <w:gridSpan w:val="4"/>
            <w:vAlign w:val="center"/>
          </w:tcPr>
          <w:p>
            <w:pPr>
              <w:jc w:val="center"/>
              <w:rPr>
                <w:rFonts w:asciiTheme="minorEastAsia" w:hAnsiTheme="minorEastAsia"/>
                <w:sz w:val="24"/>
              </w:rPr>
            </w:pPr>
          </w:p>
        </w:tc>
        <w:tc>
          <w:tcPr>
            <w:tcW w:w="715" w:type="dxa"/>
            <w:gridSpan w:val="2"/>
            <w:vAlign w:val="center"/>
          </w:tcPr>
          <w:p>
            <w:pPr>
              <w:jc w:val="center"/>
              <w:rPr>
                <w:rFonts w:asciiTheme="minorEastAsia" w:hAnsiTheme="minorEastAsia"/>
                <w:sz w:val="24"/>
              </w:rPr>
            </w:pPr>
            <w:r>
              <w:rPr>
                <w:rFonts w:hint="eastAsia" w:asciiTheme="minorEastAsia" w:hAnsiTheme="minorEastAsia"/>
                <w:sz w:val="24"/>
              </w:rPr>
              <w:t>性别</w:t>
            </w:r>
          </w:p>
        </w:tc>
        <w:tc>
          <w:tcPr>
            <w:tcW w:w="589" w:type="dxa"/>
            <w:vAlign w:val="center"/>
          </w:tcPr>
          <w:p>
            <w:pPr>
              <w:jc w:val="center"/>
              <w:rPr>
                <w:rFonts w:asciiTheme="minorEastAsia" w:hAnsiTheme="minorEastAsia"/>
                <w:sz w:val="24"/>
              </w:rPr>
            </w:pPr>
          </w:p>
        </w:tc>
        <w:tc>
          <w:tcPr>
            <w:tcW w:w="963" w:type="dxa"/>
            <w:gridSpan w:val="2"/>
            <w:vAlign w:val="center"/>
          </w:tcPr>
          <w:p>
            <w:pPr>
              <w:jc w:val="center"/>
              <w:rPr>
                <w:rFonts w:asciiTheme="minorEastAsia" w:hAnsiTheme="minorEastAsia"/>
                <w:sz w:val="24"/>
              </w:rPr>
            </w:pPr>
            <w:r>
              <w:rPr>
                <w:rFonts w:hint="eastAsia" w:asciiTheme="minorEastAsia" w:hAnsiTheme="minorEastAsia"/>
                <w:sz w:val="24"/>
              </w:rPr>
              <w:t>学院</w:t>
            </w:r>
          </w:p>
        </w:tc>
        <w:tc>
          <w:tcPr>
            <w:tcW w:w="2381" w:type="dxa"/>
            <w:gridSpan w:val="5"/>
            <w:vAlign w:val="center"/>
          </w:tcPr>
          <w:p>
            <w:pPr>
              <w:jc w:val="center"/>
              <w:rPr>
                <w:rFonts w:asciiTheme="minorEastAsia" w:hAnsiTheme="minorEastAsia"/>
                <w:sz w:val="24"/>
              </w:rPr>
            </w:pPr>
          </w:p>
        </w:tc>
        <w:tc>
          <w:tcPr>
            <w:tcW w:w="1870" w:type="dxa"/>
            <w:gridSpan w:val="2"/>
            <w:vMerge w:val="restart"/>
            <w:vAlign w:val="center"/>
          </w:tcPr>
          <w:p>
            <w:pPr>
              <w:jc w:val="center"/>
              <w:rPr>
                <w:rFonts w:asciiTheme="minorEastAsia" w:hAnsiTheme="minorEastAsia"/>
                <w:sz w:val="24"/>
              </w:rPr>
            </w:pPr>
            <w:r>
              <w:rPr>
                <w:rFonts w:hint="eastAsia" w:asciiTheme="minorEastAsia" w:hAnsiTheme="minorEastAsia"/>
                <w:sz w:val="24"/>
              </w:rPr>
              <w:t>照片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54" w:hRule="atLeast"/>
          <w:jc w:val="center"/>
        </w:trPr>
        <w:tc>
          <w:tcPr>
            <w:tcW w:w="1231" w:type="dxa"/>
            <w:vAlign w:val="center"/>
          </w:tcPr>
          <w:p>
            <w:pPr>
              <w:jc w:val="center"/>
              <w:rPr>
                <w:rFonts w:asciiTheme="minorEastAsia" w:hAnsiTheme="minorEastAsia"/>
                <w:sz w:val="24"/>
              </w:rPr>
            </w:pPr>
            <w:r>
              <w:rPr>
                <w:rFonts w:hint="eastAsia" w:asciiTheme="minorEastAsia" w:hAnsiTheme="minorEastAsia"/>
                <w:sz w:val="24"/>
              </w:rPr>
              <w:t>专业</w:t>
            </w:r>
          </w:p>
        </w:tc>
        <w:tc>
          <w:tcPr>
            <w:tcW w:w="2746" w:type="dxa"/>
            <w:gridSpan w:val="7"/>
            <w:vAlign w:val="center"/>
          </w:tcPr>
          <w:p>
            <w:pPr>
              <w:jc w:val="center"/>
              <w:rPr>
                <w:rFonts w:asciiTheme="minorEastAsia" w:hAnsiTheme="minorEastAsia"/>
                <w:sz w:val="24"/>
              </w:rPr>
            </w:pPr>
          </w:p>
        </w:tc>
        <w:tc>
          <w:tcPr>
            <w:tcW w:w="963" w:type="dxa"/>
            <w:gridSpan w:val="2"/>
            <w:vAlign w:val="center"/>
          </w:tcPr>
          <w:p>
            <w:pPr>
              <w:jc w:val="center"/>
              <w:rPr>
                <w:rFonts w:asciiTheme="minorEastAsia" w:hAnsiTheme="minorEastAsia"/>
                <w:sz w:val="24"/>
              </w:rPr>
            </w:pPr>
            <w:r>
              <w:rPr>
                <w:rFonts w:hint="eastAsia" w:asciiTheme="minorEastAsia" w:hAnsiTheme="minorEastAsia"/>
                <w:sz w:val="24"/>
              </w:rPr>
              <w:t>班级</w:t>
            </w:r>
          </w:p>
        </w:tc>
        <w:tc>
          <w:tcPr>
            <w:tcW w:w="2381" w:type="dxa"/>
            <w:gridSpan w:val="5"/>
            <w:vAlign w:val="center"/>
          </w:tcPr>
          <w:p>
            <w:pPr>
              <w:jc w:val="center"/>
              <w:rPr>
                <w:rFonts w:asciiTheme="minorEastAsia" w:hAnsiTheme="minorEastAsia"/>
                <w:sz w:val="24"/>
              </w:rPr>
            </w:pPr>
          </w:p>
        </w:tc>
        <w:tc>
          <w:tcPr>
            <w:tcW w:w="1870" w:type="dxa"/>
            <w:gridSpan w:val="2"/>
            <w:vMerge w:val="continue"/>
            <w:vAlign w:val="center"/>
          </w:tcPr>
          <w:p>
            <w:pPr>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54" w:hRule="atLeast"/>
          <w:jc w:val="center"/>
        </w:trPr>
        <w:tc>
          <w:tcPr>
            <w:tcW w:w="1231" w:type="dxa"/>
            <w:vAlign w:val="center"/>
          </w:tcPr>
          <w:p>
            <w:pPr>
              <w:snapToGrid w:val="0"/>
              <w:jc w:val="center"/>
              <w:rPr>
                <w:rFonts w:asciiTheme="minorEastAsia" w:hAnsiTheme="minorEastAsia"/>
                <w:sz w:val="24"/>
              </w:rPr>
            </w:pPr>
            <w:r>
              <w:rPr>
                <w:rFonts w:hint="eastAsia" w:asciiTheme="minorEastAsia" w:hAnsiTheme="minorEastAsia"/>
                <w:sz w:val="24"/>
              </w:rPr>
              <w:t>学号</w:t>
            </w:r>
          </w:p>
        </w:tc>
        <w:tc>
          <w:tcPr>
            <w:tcW w:w="1736" w:type="dxa"/>
            <w:gridSpan w:val="5"/>
            <w:vAlign w:val="center"/>
          </w:tcPr>
          <w:p>
            <w:pPr>
              <w:snapToGrid w:val="0"/>
              <w:jc w:val="center"/>
              <w:rPr>
                <w:rFonts w:asciiTheme="minorEastAsia" w:hAnsiTheme="minorEastAsia"/>
                <w:sz w:val="24"/>
              </w:rPr>
            </w:pPr>
          </w:p>
        </w:tc>
        <w:tc>
          <w:tcPr>
            <w:tcW w:w="1973" w:type="dxa"/>
            <w:gridSpan w:val="4"/>
            <w:vAlign w:val="center"/>
          </w:tcPr>
          <w:p>
            <w:pPr>
              <w:snapToGrid w:val="0"/>
              <w:jc w:val="center"/>
              <w:rPr>
                <w:rFonts w:asciiTheme="minorEastAsia" w:hAnsiTheme="minorEastAsia"/>
                <w:sz w:val="24"/>
              </w:rPr>
            </w:pPr>
            <w:r>
              <w:rPr>
                <w:rFonts w:hint="eastAsia" w:asciiTheme="minorEastAsia" w:hAnsiTheme="minorEastAsia"/>
                <w:sz w:val="24"/>
              </w:rPr>
              <w:t>生源地</w:t>
            </w:r>
            <w:r>
              <w:rPr>
                <w:rFonts w:hint="eastAsia" w:asciiTheme="minorEastAsia" w:hAnsiTheme="minorEastAsia"/>
                <w:szCs w:val="21"/>
              </w:rPr>
              <w:t>（省市县）</w:t>
            </w:r>
          </w:p>
        </w:tc>
        <w:tc>
          <w:tcPr>
            <w:tcW w:w="2381" w:type="dxa"/>
            <w:gridSpan w:val="5"/>
            <w:vAlign w:val="center"/>
          </w:tcPr>
          <w:p>
            <w:pPr>
              <w:jc w:val="center"/>
              <w:rPr>
                <w:rFonts w:asciiTheme="minorEastAsia" w:hAnsiTheme="minorEastAsia"/>
                <w:sz w:val="24"/>
              </w:rPr>
            </w:pPr>
          </w:p>
        </w:tc>
        <w:tc>
          <w:tcPr>
            <w:tcW w:w="1870" w:type="dxa"/>
            <w:gridSpan w:val="2"/>
            <w:vMerge w:val="continue"/>
            <w:vAlign w:val="center"/>
          </w:tcPr>
          <w:p>
            <w:pPr>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54" w:hRule="atLeast"/>
          <w:jc w:val="center"/>
        </w:trPr>
        <w:tc>
          <w:tcPr>
            <w:tcW w:w="1231" w:type="dxa"/>
            <w:vAlign w:val="center"/>
          </w:tcPr>
          <w:p>
            <w:pPr>
              <w:jc w:val="center"/>
              <w:rPr>
                <w:rFonts w:asciiTheme="minorEastAsia" w:hAnsiTheme="minorEastAsia"/>
                <w:sz w:val="24"/>
              </w:rPr>
            </w:pPr>
            <w:r>
              <w:rPr>
                <w:rFonts w:hint="eastAsia" w:asciiTheme="minorEastAsia" w:hAnsiTheme="minorEastAsia"/>
                <w:sz w:val="24"/>
              </w:rPr>
              <w:t>身份证号</w:t>
            </w:r>
          </w:p>
        </w:tc>
        <w:tc>
          <w:tcPr>
            <w:tcW w:w="6090" w:type="dxa"/>
            <w:gridSpan w:val="14"/>
            <w:vAlign w:val="center"/>
          </w:tcPr>
          <w:p>
            <w:pPr>
              <w:jc w:val="center"/>
              <w:rPr>
                <w:rFonts w:asciiTheme="minorEastAsia" w:hAnsiTheme="minorEastAsia"/>
                <w:sz w:val="24"/>
              </w:rPr>
            </w:pPr>
          </w:p>
        </w:tc>
        <w:tc>
          <w:tcPr>
            <w:tcW w:w="1870" w:type="dxa"/>
            <w:gridSpan w:val="2"/>
            <w:vMerge w:val="continue"/>
            <w:vAlign w:val="center"/>
          </w:tcPr>
          <w:p>
            <w:pPr>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54" w:hRule="atLeast"/>
          <w:jc w:val="center"/>
        </w:trPr>
        <w:tc>
          <w:tcPr>
            <w:tcW w:w="1231" w:type="dxa"/>
            <w:vAlign w:val="center"/>
          </w:tcPr>
          <w:p>
            <w:pPr>
              <w:jc w:val="center"/>
              <w:rPr>
                <w:rFonts w:asciiTheme="minorEastAsia" w:hAnsiTheme="minorEastAsia"/>
                <w:sz w:val="24"/>
              </w:rPr>
            </w:pPr>
            <w:r>
              <w:rPr>
                <w:rFonts w:hint="eastAsia" w:asciiTheme="minorEastAsia" w:hAnsiTheme="minorEastAsia"/>
                <w:sz w:val="24"/>
              </w:rPr>
              <w:t>手机号码</w:t>
            </w:r>
          </w:p>
        </w:tc>
        <w:tc>
          <w:tcPr>
            <w:tcW w:w="1736" w:type="dxa"/>
            <w:gridSpan w:val="5"/>
            <w:vAlign w:val="center"/>
          </w:tcPr>
          <w:p>
            <w:pPr>
              <w:jc w:val="center"/>
              <w:rPr>
                <w:rFonts w:asciiTheme="minorEastAsia" w:hAnsiTheme="minorEastAsia"/>
                <w:sz w:val="24"/>
              </w:rPr>
            </w:pPr>
          </w:p>
        </w:tc>
        <w:tc>
          <w:tcPr>
            <w:tcW w:w="1398" w:type="dxa"/>
            <w:gridSpan w:val="3"/>
            <w:vAlign w:val="center"/>
          </w:tcPr>
          <w:p>
            <w:pPr>
              <w:jc w:val="center"/>
              <w:rPr>
                <w:rFonts w:asciiTheme="minorEastAsia" w:hAnsiTheme="minorEastAsia"/>
                <w:sz w:val="24"/>
              </w:rPr>
            </w:pPr>
            <w:r>
              <w:rPr>
                <w:rFonts w:hint="eastAsia" w:asciiTheme="minorEastAsia" w:hAnsiTheme="minorEastAsia"/>
                <w:sz w:val="24"/>
              </w:rPr>
              <w:t>Email</w:t>
            </w:r>
          </w:p>
        </w:tc>
        <w:tc>
          <w:tcPr>
            <w:tcW w:w="4826" w:type="dxa"/>
            <w:gridSpan w:val="8"/>
            <w:vAlign w:val="center"/>
          </w:tcPr>
          <w:p>
            <w:pPr>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783" w:hRule="atLeast"/>
          <w:jc w:val="center"/>
        </w:trPr>
        <w:tc>
          <w:tcPr>
            <w:tcW w:w="1231" w:type="dxa"/>
            <w:vAlign w:val="center"/>
          </w:tcPr>
          <w:p>
            <w:pPr>
              <w:snapToGrid w:val="0"/>
              <w:spacing w:line="240" w:lineRule="atLeast"/>
              <w:jc w:val="center"/>
              <w:rPr>
                <w:rFonts w:asciiTheme="minorEastAsia" w:hAnsiTheme="minorEastAsia"/>
                <w:w w:val="90"/>
                <w:szCs w:val="21"/>
              </w:rPr>
            </w:pPr>
            <w:r>
              <w:rPr>
                <w:rFonts w:hint="eastAsia" w:asciiTheme="minorEastAsia" w:hAnsiTheme="minorEastAsia"/>
                <w:w w:val="90"/>
                <w:szCs w:val="21"/>
              </w:rPr>
              <w:t>高考类（文/理科）及</w:t>
            </w:r>
          </w:p>
          <w:p>
            <w:pPr>
              <w:snapToGrid w:val="0"/>
              <w:spacing w:line="240" w:lineRule="atLeast"/>
              <w:jc w:val="center"/>
              <w:rPr>
                <w:rFonts w:asciiTheme="minorEastAsia" w:hAnsiTheme="minorEastAsia"/>
                <w:w w:val="90"/>
                <w:szCs w:val="21"/>
              </w:rPr>
            </w:pPr>
            <w:r>
              <w:rPr>
                <w:rFonts w:hint="eastAsia" w:asciiTheme="minorEastAsia" w:hAnsiTheme="minorEastAsia"/>
                <w:w w:val="90"/>
                <w:szCs w:val="21"/>
              </w:rPr>
              <w:t>高考总分</w:t>
            </w:r>
          </w:p>
        </w:tc>
        <w:tc>
          <w:tcPr>
            <w:tcW w:w="1736" w:type="dxa"/>
            <w:gridSpan w:val="5"/>
            <w:vAlign w:val="center"/>
          </w:tcPr>
          <w:p>
            <w:pPr>
              <w:snapToGrid w:val="0"/>
              <w:spacing w:line="240" w:lineRule="atLeast"/>
              <w:ind w:firstLine="240" w:firstLineChars="100"/>
              <w:jc w:val="center"/>
              <w:rPr>
                <w:rFonts w:asciiTheme="minorEastAsia" w:hAnsiTheme="minorEastAsia"/>
                <w:sz w:val="24"/>
              </w:rPr>
            </w:pPr>
          </w:p>
        </w:tc>
        <w:tc>
          <w:tcPr>
            <w:tcW w:w="1398" w:type="dxa"/>
            <w:gridSpan w:val="3"/>
            <w:vAlign w:val="center"/>
          </w:tcPr>
          <w:p>
            <w:pPr>
              <w:snapToGrid w:val="0"/>
              <w:spacing w:line="240" w:lineRule="atLeast"/>
              <w:ind w:left="240" w:hanging="240" w:hangingChars="100"/>
              <w:jc w:val="center"/>
              <w:rPr>
                <w:rFonts w:asciiTheme="minorEastAsia" w:hAnsiTheme="minorEastAsia"/>
                <w:sz w:val="24"/>
              </w:rPr>
            </w:pPr>
            <w:r>
              <w:rPr>
                <w:rFonts w:hint="eastAsia" w:asciiTheme="minorEastAsia" w:hAnsiTheme="minorEastAsia"/>
                <w:sz w:val="24"/>
              </w:rPr>
              <w:t>高考</w:t>
            </w:r>
          </w:p>
          <w:p>
            <w:pPr>
              <w:snapToGrid w:val="0"/>
              <w:spacing w:line="240" w:lineRule="atLeast"/>
              <w:ind w:left="240" w:hanging="240" w:hangingChars="100"/>
              <w:jc w:val="center"/>
              <w:rPr>
                <w:rFonts w:asciiTheme="minorEastAsia" w:hAnsiTheme="minorEastAsia"/>
                <w:sz w:val="24"/>
              </w:rPr>
            </w:pPr>
            <w:r>
              <w:rPr>
                <w:rFonts w:hint="eastAsia" w:asciiTheme="minorEastAsia" w:hAnsiTheme="minorEastAsia"/>
                <w:sz w:val="24"/>
              </w:rPr>
              <w:t>数学成绩</w:t>
            </w:r>
          </w:p>
        </w:tc>
        <w:tc>
          <w:tcPr>
            <w:tcW w:w="1621" w:type="dxa"/>
            <w:gridSpan w:val="3"/>
            <w:vAlign w:val="center"/>
          </w:tcPr>
          <w:p>
            <w:pPr>
              <w:snapToGrid w:val="0"/>
              <w:spacing w:line="240" w:lineRule="atLeast"/>
              <w:ind w:firstLine="240" w:firstLineChars="100"/>
              <w:jc w:val="center"/>
              <w:rPr>
                <w:rFonts w:asciiTheme="minorEastAsia" w:hAnsiTheme="minorEastAsia"/>
                <w:sz w:val="24"/>
              </w:rPr>
            </w:pPr>
          </w:p>
        </w:tc>
        <w:tc>
          <w:tcPr>
            <w:tcW w:w="1335" w:type="dxa"/>
            <w:gridSpan w:val="3"/>
            <w:vAlign w:val="center"/>
          </w:tcPr>
          <w:p>
            <w:pPr>
              <w:snapToGrid w:val="0"/>
              <w:spacing w:line="240" w:lineRule="atLeast"/>
              <w:ind w:left="240" w:hanging="240" w:hangingChars="100"/>
              <w:jc w:val="center"/>
              <w:rPr>
                <w:rFonts w:asciiTheme="minorEastAsia" w:hAnsiTheme="minorEastAsia"/>
                <w:sz w:val="24"/>
              </w:rPr>
            </w:pPr>
            <w:r>
              <w:rPr>
                <w:rFonts w:hint="eastAsia" w:asciiTheme="minorEastAsia" w:hAnsiTheme="minorEastAsia"/>
                <w:sz w:val="24"/>
              </w:rPr>
              <w:t>高考</w:t>
            </w:r>
          </w:p>
          <w:p>
            <w:pPr>
              <w:snapToGrid w:val="0"/>
              <w:spacing w:line="240" w:lineRule="atLeast"/>
              <w:ind w:left="240" w:hanging="240" w:hangingChars="100"/>
              <w:jc w:val="center"/>
              <w:rPr>
                <w:rFonts w:asciiTheme="minorEastAsia" w:hAnsiTheme="minorEastAsia"/>
                <w:sz w:val="24"/>
              </w:rPr>
            </w:pPr>
            <w:r>
              <w:rPr>
                <w:rFonts w:hint="eastAsia" w:asciiTheme="minorEastAsia" w:hAnsiTheme="minorEastAsia"/>
                <w:sz w:val="24"/>
              </w:rPr>
              <w:t>英语成绩</w:t>
            </w:r>
          </w:p>
        </w:tc>
        <w:tc>
          <w:tcPr>
            <w:tcW w:w="1870" w:type="dxa"/>
            <w:gridSpan w:val="2"/>
            <w:vAlign w:val="center"/>
          </w:tcPr>
          <w:p>
            <w:pPr>
              <w:snapToGrid w:val="0"/>
              <w:spacing w:line="240" w:lineRule="atLeast"/>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54" w:hRule="atLeast"/>
          <w:jc w:val="center"/>
        </w:trPr>
        <w:tc>
          <w:tcPr>
            <w:tcW w:w="1231" w:type="dxa"/>
            <w:vAlign w:val="center"/>
          </w:tcPr>
          <w:p>
            <w:pPr>
              <w:jc w:val="center"/>
              <w:rPr>
                <w:rFonts w:asciiTheme="minorEastAsia" w:hAnsiTheme="minorEastAsia"/>
                <w:sz w:val="24"/>
              </w:rPr>
            </w:pPr>
            <w:r>
              <w:rPr>
                <w:rFonts w:hint="eastAsia" w:asciiTheme="minorEastAsia" w:hAnsiTheme="minorEastAsia"/>
                <w:sz w:val="24"/>
              </w:rPr>
              <w:t>家庭住址</w:t>
            </w:r>
          </w:p>
        </w:tc>
        <w:tc>
          <w:tcPr>
            <w:tcW w:w="7960" w:type="dxa"/>
            <w:gridSpan w:val="16"/>
            <w:vAlign w:val="center"/>
          </w:tcPr>
          <w:p>
            <w:pP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54" w:hRule="atLeast"/>
          <w:jc w:val="center"/>
        </w:trPr>
        <w:tc>
          <w:tcPr>
            <w:tcW w:w="9191" w:type="dxa"/>
            <w:gridSpan w:val="17"/>
            <w:vAlign w:val="center"/>
          </w:tcPr>
          <w:p>
            <w:pPr>
              <w:jc w:val="center"/>
              <w:rPr>
                <w:rFonts w:asciiTheme="minorEastAsia" w:hAnsiTheme="minorEastAsia"/>
                <w:b/>
                <w:bCs/>
                <w:sz w:val="24"/>
              </w:rPr>
            </w:pPr>
            <w:r>
              <w:rPr>
                <w:rFonts w:hint="eastAsia" w:asciiTheme="minorEastAsia" w:hAnsiTheme="minorEastAsia"/>
                <w:b/>
                <w:bCs/>
                <w:sz w:val="24"/>
              </w:rPr>
              <w:t>家庭成员基本信息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54" w:hRule="atLeast"/>
          <w:jc w:val="center"/>
        </w:trPr>
        <w:tc>
          <w:tcPr>
            <w:tcW w:w="1523" w:type="dxa"/>
            <w:gridSpan w:val="2"/>
            <w:vAlign w:val="center"/>
          </w:tcPr>
          <w:p>
            <w:pPr>
              <w:jc w:val="center"/>
              <w:rPr>
                <w:rFonts w:asciiTheme="minorEastAsia" w:hAnsiTheme="minorEastAsia"/>
                <w:sz w:val="24"/>
              </w:rPr>
            </w:pPr>
            <w:r>
              <w:rPr>
                <w:rFonts w:hint="eastAsia" w:asciiTheme="minorEastAsia" w:hAnsiTheme="minorEastAsia"/>
                <w:sz w:val="24"/>
              </w:rPr>
              <w:t>姓名</w:t>
            </w:r>
          </w:p>
        </w:tc>
        <w:tc>
          <w:tcPr>
            <w:tcW w:w="850" w:type="dxa"/>
            <w:vAlign w:val="center"/>
          </w:tcPr>
          <w:p>
            <w:pPr>
              <w:jc w:val="center"/>
              <w:rPr>
                <w:rFonts w:asciiTheme="minorEastAsia" w:hAnsiTheme="minorEastAsia"/>
                <w:sz w:val="24"/>
              </w:rPr>
            </w:pPr>
            <w:r>
              <w:rPr>
                <w:rFonts w:hint="eastAsia" w:asciiTheme="minorEastAsia" w:hAnsiTheme="minorEastAsia"/>
                <w:sz w:val="24"/>
              </w:rPr>
              <w:t>关系</w:t>
            </w:r>
          </w:p>
        </w:tc>
        <w:tc>
          <w:tcPr>
            <w:tcW w:w="3613" w:type="dxa"/>
            <w:gridSpan w:val="9"/>
            <w:vAlign w:val="center"/>
          </w:tcPr>
          <w:p>
            <w:pPr>
              <w:jc w:val="center"/>
              <w:rPr>
                <w:rFonts w:asciiTheme="minorEastAsia" w:hAnsiTheme="minorEastAsia"/>
                <w:sz w:val="24"/>
              </w:rPr>
            </w:pPr>
            <w:r>
              <w:rPr>
                <w:rFonts w:hint="eastAsia" w:asciiTheme="minorEastAsia" w:hAnsiTheme="minorEastAsia"/>
                <w:sz w:val="24"/>
              </w:rPr>
              <w:t>工作单位</w:t>
            </w:r>
          </w:p>
        </w:tc>
        <w:tc>
          <w:tcPr>
            <w:tcW w:w="1276" w:type="dxa"/>
            <w:gridSpan w:val="2"/>
            <w:vAlign w:val="center"/>
          </w:tcPr>
          <w:p>
            <w:pPr>
              <w:jc w:val="center"/>
              <w:rPr>
                <w:rFonts w:asciiTheme="minorEastAsia" w:hAnsiTheme="minorEastAsia"/>
                <w:w w:val="90"/>
                <w:sz w:val="24"/>
              </w:rPr>
            </w:pPr>
            <w:r>
              <w:rPr>
                <w:rFonts w:hint="eastAsia" w:asciiTheme="minorEastAsia" w:hAnsiTheme="minorEastAsia"/>
                <w:w w:val="90"/>
                <w:sz w:val="24"/>
              </w:rPr>
              <w:t>职称、职务</w:t>
            </w:r>
          </w:p>
        </w:tc>
        <w:tc>
          <w:tcPr>
            <w:tcW w:w="1929" w:type="dxa"/>
            <w:gridSpan w:val="3"/>
            <w:vAlign w:val="center"/>
          </w:tcPr>
          <w:p>
            <w:pPr>
              <w:jc w:val="center"/>
              <w:rPr>
                <w:rFonts w:asciiTheme="minorEastAsia" w:hAnsiTheme="minorEastAsia"/>
                <w:sz w:val="24"/>
              </w:rPr>
            </w:pPr>
            <w:r>
              <w:rPr>
                <w:rFonts w:hint="eastAsia" w:asciiTheme="minorEastAsia" w:hAnsiTheme="minorEastAsia"/>
                <w:sz w:val="24"/>
              </w:rPr>
              <w:t>联系电话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54" w:hRule="atLeast"/>
          <w:jc w:val="center"/>
        </w:trPr>
        <w:tc>
          <w:tcPr>
            <w:tcW w:w="1523" w:type="dxa"/>
            <w:gridSpan w:val="2"/>
            <w:vAlign w:val="center"/>
          </w:tcPr>
          <w:p>
            <w:pPr>
              <w:jc w:val="center"/>
              <w:rPr>
                <w:rFonts w:asciiTheme="minorEastAsia" w:hAnsiTheme="minorEastAsia"/>
                <w:sz w:val="24"/>
              </w:rPr>
            </w:pPr>
          </w:p>
        </w:tc>
        <w:tc>
          <w:tcPr>
            <w:tcW w:w="850" w:type="dxa"/>
            <w:vAlign w:val="center"/>
          </w:tcPr>
          <w:p>
            <w:pPr>
              <w:jc w:val="center"/>
              <w:rPr>
                <w:rFonts w:asciiTheme="minorEastAsia" w:hAnsiTheme="minorEastAsia"/>
                <w:sz w:val="24"/>
              </w:rPr>
            </w:pPr>
          </w:p>
        </w:tc>
        <w:tc>
          <w:tcPr>
            <w:tcW w:w="3613" w:type="dxa"/>
            <w:gridSpan w:val="9"/>
            <w:vAlign w:val="center"/>
          </w:tcPr>
          <w:p>
            <w:pPr>
              <w:jc w:val="center"/>
              <w:rPr>
                <w:rFonts w:asciiTheme="minorEastAsia" w:hAnsiTheme="minorEastAsia"/>
                <w:sz w:val="24"/>
              </w:rPr>
            </w:pPr>
          </w:p>
        </w:tc>
        <w:tc>
          <w:tcPr>
            <w:tcW w:w="1276" w:type="dxa"/>
            <w:gridSpan w:val="2"/>
            <w:vAlign w:val="center"/>
          </w:tcPr>
          <w:p>
            <w:pPr>
              <w:jc w:val="center"/>
              <w:rPr>
                <w:rFonts w:asciiTheme="minorEastAsia" w:hAnsiTheme="minorEastAsia"/>
                <w:sz w:val="24"/>
              </w:rPr>
            </w:pPr>
          </w:p>
        </w:tc>
        <w:tc>
          <w:tcPr>
            <w:tcW w:w="1929" w:type="dxa"/>
            <w:gridSpan w:val="3"/>
            <w:vAlign w:val="center"/>
          </w:tcPr>
          <w:p>
            <w:pPr>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54" w:hRule="atLeast"/>
          <w:jc w:val="center"/>
        </w:trPr>
        <w:tc>
          <w:tcPr>
            <w:tcW w:w="1523" w:type="dxa"/>
            <w:gridSpan w:val="2"/>
            <w:vAlign w:val="center"/>
          </w:tcPr>
          <w:p>
            <w:pPr>
              <w:jc w:val="center"/>
              <w:rPr>
                <w:rFonts w:asciiTheme="minorEastAsia" w:hAnsiTheme="minorEastAsia"/>
                <w:sz w:val="24"/>
              </w:rPr>
            </w:pPr>
          </w:p>
        </w:tc>
        <w:tc>
          <w:tcPr>
            <w:tcW w:w="850" w:type="dxa"/>
            <w:vAlign w:val="center"/>
          </w:tcPr>
          <w:p>
            <w:pPr>
              <w:jc w:val="center"/>
              <w:rPr>
                <w:rFonts w:asciiTheme="minorEastAsia" w:hAnsiTheme="minorEastAsia"/>
                <w:sz w:val="24"/>
              </w:rPr>
            </w:pPr>
          </w:p>
        </w:tc>
        <w:tc>
          <w:tcPr>
            <w:tcW w:w="3613" w:type="dxa"/>
            <w:gridSpan w:val="9"/>
            <w:vAlign w:val="center"/>
          </w:tcPr>
          <w:p>
            <w:pPr>
              <w:jc w:val="center"/>
              <w:rPr>
                <w:rFonts w:asciiTheme="minorEastAsia" w:hAnsiTheme="minorEastAsia"/>
                <w:sz w:val="24"/>
              </w:rPr>
            </w:pPr>
          </w:p>
        </w:tc>
        <w:tc>
          <w:tcPr>
            <w:tcW w:w="1276" w:type="dxa"/>
            <w:gridSpan w:val="2"/>
            <w:vAlign w:val="center"/>
          </w:tcPr>
          <w:p>
            <w:pPr>
              <w:jc w:val="center"/>
              <w:rPr>
                <w:rFonts w:asciiTheme="minorEastAsia" w:hAnsiTheme="minorEastAsia"/>
                <w:sz w:val="24"/>
              </w:rPr>
            </w:pPr>
          </w:p>
        </w:tc>
        <w:tc>
          <w:tcPr>
            <w:tcW w:w="1929" w:type="dxa"/>
            <w:gridSpan w:val="3"/>
            <w:vAlign w:val="center"/>
          </w:tcPr>
          <w:p>
            <w:pPr>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54" w:hRule="atLeast"/>
          <w:jc w:val="center"/>
        </w:trPr>
        <w:tc>
          <w:tcPr>
            <w:tcW w:w="1523" w:type="dxa"/>
            <w:gridSpan w:val="2"/>
            <w:vAlign w:val="center"/>
          </w:tcPr>
          <w:p>
            <w:pPr>
              <w:jc w:val="center"/>
              <w:rPr>
                <w:rFonts w:asciiTheme="minorEastAsia" w:hAnsiTheme="minorEastAsia"/>
                <w:sz w:val="24"/>
              </w:rPr>
            </w:pPr>
          </w:p>
        </w:tc>
        <w:tc>
          <w:tcPr>
            <w:tcW w:w="850" w:type="dxa"/>
            <w:vAlign w:val="center"/>
          </w:tcPr>
          <w:p>
            <w:pPr>
              <w:jc w:val="center"/>
              <w:rPr>
                <w:rFonts w:asciiTheme="minorEastAsia" w:hAnsiTheme="minorEastAsia"/>
                <w:sz w:val="24"/>
              </w:rPr>
            </w:pPr>
          </w:p>
        </w:tc>
        <w:tc>
          <w:tcPr>
            <w:tcW w:w="3613" w:type="dxa"/>
            <w:gridSpan w:val="9"/>
            <w:vAlign w:val="center"/>
          </w:tcPr>
          <w:p>
            <w:pPr>
              <w:jc w:val="center"/>
              <w:rPr>
                <w:rFonts w:asciiTheme="minorEastAsia" w:hAnsiTheme="minorEastAsia"/>
                <w:sz w:val="24"/>
              </w:rPr>
            </w:pPr>
          </w:p>
        </w:tc>
        <w:tc>
          <w:tcPr>
            <w:tcW w:w="1276" w:type="dxa"/>
            <w:gridSpan w:val="2"/>
            <w:vAlign w:val="center"/>
          </w:tcPr>
          <w:p>
            <w:pPr>
              <w:jc w:val="center"/>
              <w:rPr>
                <w:rFonts w:asciiTheme="minorEastAsia" w:hAnsiTheme="minorEastAsia"/>
                <w:sz w:val="24"/>
              </w:rPr>
            </w:pPr>
          </w:p>
        </w:tc>
        <w:tc>
          <w:tcPr>
            <w:tcW w:w="1929" w:type="dxa"/>
            <w:gridSpan w:val="3"/>
            <w:vAlign w:val="center"/>
          </w:tcPr>
          <w:p>
            <w:pPr>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212" w:hRule="atLeast"/>
          <w:jc w:val="center"/>
        </w:trPr>
        <w:tc>
          <w:tcPr>
            <w:tcW w:w="1523" w:type="dxa"/>
            <w:gridSpan w:val="2"/>
            <w:vAlign w:val="center"/>
          </w:tcPr>
          <w:p>
            <w:pPr>
              <w:snapToGrid w:val="0"/>
              <w:ind w:right="-315" w:rightChars="-150"/>
              <w:rPr>
                <w:rFonts w:asciiTheme="minorEastAsia" w:hAnsiTheme="minorEastAsia"/>
                <w:sz w:val="24"/>
              </w:rPr>
            </w:pPr>
            <w:r>
              <w:rPr>
                <w:rFonts w:hint="eastAsia" w:asciiTheme="minorEastAsia" w:hAnsiTheme="minorEastAsia"/>
                <w:sz w:val="24"/>
              </w:rPr>
              <w:t>个人经历</w:t>
            </w:r>
          </w:p>
          <w:p>
            <w:pPr>
              <w:snapToGrid w:val="0"/>
              <w:ind w:right="-315" w:rightChars="-150"/>
              <w:rPr>
                <w:rFonts w:asciiTheme="minorEastAsia" w:hAnsiTheme="minorEastAsia"/>
                <w:sz w:val="24"/>
              </w:rPr>
            </w:pPr>
            <w:r>
              <w:rPr>
                <w:rFonts w:hint="eastAsia" w:asciiTheme="minorEastAsia" w:hAnsiTheme="minorEastAsia"/>
                <w:sz w:val="24"/>
              </w:rPr>
              <w:t>（小学开始，含任职情况等）</w:t>
            </w:r>
          </w:p>
        </w:tc>
        <w:tc>
          <w:tcPr>
            <w:tcW w:w="7668" w:type="dxa"/>
            <w:gridSpan w:val="15"/>
            <w:vAlign w:val="center"/>
          </w:tcPr>
          <w:p>
            <w:pPr>
              <w:jc w:val="left"/>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3514" w:hRule="atLeast"/>
          <w:jc w:val="center"/>
        </w:trPr>
        <w:tc>
          <w:tcPr>
            <w:tcW w:w="1523" w:type="dxa"/>
            <w:gridSpan w:val="2"/>
            <w:vAlign w:val="center"/>
          </w:tcPr>
          <w:p>
            <w:pPr>
              <w:snapToGrid w:val="0"/>
              <w:jc w:val="center"/>
              <w:rPr>
                <w:rFonts w:asciiTheme="minorEastAsia" w:hAnsiTheme="minorEastAsia"/>
                <w:sz w:val="24"/>
              </w:rPr>
            </w:pPr>
            <w:r>
              <w:rPr>
                <w:rFonts w:hint="eastAsia" w:asciiTheme="minorEastAsia" w:hAnsiTheme="minorEastAsia"/>
                <w:sz w:val="24"/>
              </w:rPr>
              <w:t>与创新创业特质相关的兴趣与特长</w:t>
            </w:r>
          </w:p>
        </w:tc>
        <w:tc>
          <w:tcPr>
            <w:tcW w:w="7668" w:type="dxa"/>
            <w:gridSpan w:val="15"/>
            <w:vAlign w:val="center"/>
          </w:tcPr>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54" w:hRule="atLeast"/>
          <w:jc w:val="center"/>
        </w:trPr>
        <w:tc>
          <w:tcPr>
            <w:tcW w:w="1523" w:type="dxa"/>
            <w:gridSpan w:val="2"/>
            <w:vMerge w:val="restart"/>
            <w:vAlign w:val="center"/>
          </w:tcPr>
          <w:p>
            <w:pPr>
              <w:snapToGrid w:val="0"/>
              <w:jc w:val="center"/>
              <w:rPr>
                <w:rFonts w:asciiTheme="minorEastAsia" w:hAnsiTheme="minorEastAsia"/>
                <w:sz w:val="24"/>
              </w:rPr>
            </w:pPr>
            <w:r>
              <w:rPr>
                <w:rFonts w:hint="eastAsia" w:asciiTheme="minorEastAsia" w:hAnsiTheme="minorEastAsia"/>
                <w:sz w:val="24"/>
              </w:rPr>
              <w:t>获市级以上奖项情况</w:t>
            </w:r>
          </w:p>
        </w:tc>
        <w:tc>
          <w:tcPr>
            <w:tcW w:w="3820" w:type="dxa"/>
            <w:gridSpan w:val="9"/>
            <w:vAlign w:val="center"/>
          </w:tcPr>
          <w:p>
            <w:pPr>
              <w:jc w:val="center"/>
              <w:rPr>
                <w:rFonts w:asciiTheme="minorEastAsia" w:hAnsiTheme="minorEastAsia"/>
                <w:sz w:val="24"/>
              </w:rPr>
            </w:pPr>
            <w:r>
              <w:rPr>
                <w:rFonts w:hint="eastAsia" w:asciiTheme="minorEastAsia" w:hAnsiTheme="minorEastAsia"/>
                <w:sz w:val="24"/>
              </w:rPr>
              <w:t>名称</w:t>
            </w:r>
          </w:p>
        </w:tc>
        <w:tc>
          <w:tcPr>
            <w:tcW w:w="1249" w:type="dxa"/>
            <w:gridSpan w:val="2"/>
            <w:vAlign w:val="center"/>
          </w:tcPr>
          <w:p>
            <w:pPr>
              <w:jc w:val="center"/>
              <w:rPr>
                <w:rFonts w:asciiTheme="minorEastAsia" w:hAnsiTheme="minorEastAsia"/>
                <w:sz w:val="24"/>
              </w:rPr>
            </w:pPr>
            <w:r>
              <w:rPr>
                <w:rFonts w:hint="eastAsia" w:asciiTheme="minorEastAsia" w:hAnsiTheme="minorEastAsia"/>
                <w:sz w:val="24"/>
              </w:rPr>
              <w:t>级别</w:t>
            </w:r>
          </w:p>
        </w:tc>
        <w:tc>
          <w:tcPr>
            <w:tcW w:w="1191" w:type="dxa"/>
            <w:gridSpan w:val="3"/>
            <w:vAlign w:val="center"/>
          </w:tcPr>
          <w:p>
            <w:pPr>
              <w:jc w:val="center"/>
              <w:rPr>
                <w:rFonts w:asciiTheme="minorEastAsia" w:hAnsiTheme="minorEastAsia"/>
                <w:sz w:val="24"/>
              </w:rPr>
            </w:pPr>
            <w:r>
              <w:rPr>
                <w:rFonts w:hint="eastAsia" w:asciiTheme="minorEastAsia" w:hAnsiTheme="minorEastAsia"/>
                <w:sz w:val="24"/>
              </w:rPr>
              <w:t>名次</w:t>
            </w:r>
          </w:p>
        </w:tc>
        <w:tc>
          <w:tcPr>
            <w:tcW w:w="1408" w:type="dxa"/>
            <w:vAlign w:val="center"/>
          </w:tcPr>
          <w:p>
            <w:pPr>
              <w:jc w:val="center"/>
              <w:rPr>
                <w:rFonts w:asciiTheme="minorEastAsia" w:hAnsiTheme="minorEastAsia"/>
                <w:sz w:val="24"/>
              </w:rPr>
            </w:pPr>
            <w:r>
              <w:rPr>
                <w:rFonts w:hint="eastAsia" w:asciiTheme="minorEastAsia" w:hAnsiTheme="minorEastAsia"/>
                <w:sz w:val="24"/>
              </w:rPr>
              <w:t>时间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54" w:hRule="atLeast"/>
          <w:jc w:val="center"/>
        </w:trPr>
        <w:tc>
          <w:tcPr>
            <w:tcW w:w="1523" w:type="dxa"/>
            <w:gridSpan w:val="2"/>
            <w:vMerge w:val="continue"/>
            <w:vAlign w:val="center"/>
          </w:tcPr>
          <w:p>
            <w:pPr>
              <w:snapToGrid w:val="0"/>
              <w:jc w:val="center"/>
              <w:rPr>
                <w:rFonts w:asciiTheme="minorEastAsia" w:hAnsiTheme="minorEastAsia"/>
                <w:sz w:val="24"/>
              </w:rPr>
            </w:pPr>
          </w:p>
        </w:tc>
        <w:tc>
          <w:tcPr>
            <w:tcW w:w="3820" w:type="dxa"/>
            <w:gridSpan w:val="9"/>
            <w:vAlign w:val="center"/>
          </w:tcPr>
          <w:p>
            <w:pPr>
              <w:jc w:val="center"/>
              <w:rPr>
                <w:rFonts w:asciiTheme="minorEastAsia" w:hAnsiTheme="minorEastAsia"/>
                <w:sz w:val="24"/>
              </w:rPr>
            </w:pPr>
          </w:p>
        </w:tc>
        <w:tc>
          <w:tcPr>
            <w:tcW w:w="1249" w:type="dxa"/>
            <w:gridSpan w:val="2"/>
            <w:vAlign w:val="center"/>
          </w:tcPr>
          <w:p>
            <w:pPr>
              <w:jc w:val="center"/>
              <w:rPr>
                <w:rFonts w:asciiTheme="minorEastAsia" w:hAnsiTheme="minorEastAsia"/>
                <w:sz w:val="24"/>
              </w:rPr>
            </w:pPr>
          </w:p>
        </w:tc>
        <w:tc>
          <w:tcPr>
            <w:tcW w:w="1191" w:type="dxa"/>
            <w:gridSpan w:val="3"/>
            <w:vAlign w:val="center"/>
          </w:tcPr>
          <w:p>
            <w:pPr>
              <w:jc w:val="center"/>
              <w:rPr>
                <w:rFonts w:asciiTheme="minorEastAsia" w:hAnsiTheme="minorEastAsia"/>
                <w:sz w:val="24"/>
              </w:rPr>
            </w:pPr>
          </w:p>
        </w:tc>
        <w:tc>
          <w:tcPr>
            <w:tcW w:w="1408" w:type="dxa"/>
            <w:vAlign w:val="center"/>
          </w:tcPr>
          <w:p>
            <w:pPr>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454" w:hRule="atLeast"/>
          <w:jc w:val="center"/>
        </w:trPr>
        <w:tc>
          <w:tcPr>
            <w:tcW w:w="1523" w:type="dxa"/>
            <w:gridSpan w:val="2"/>
            <w:vMerge w:val="continue"/>
            <w:vAlign w:val="center"/>
          </w:tcPr>
          <w:p>
            <w:pPr>
              <w:snapToGrid w:val="0"/>
              <w:jc w:val="center"/>
              <w:rPr>
                <w:rFonts w:asciiTheme="minorEastAsia" w:hAnsiTheme="minorEastAsia"/>
                <w:sz w:val="24"/>
              </w:rPr>
            </w:pPr>
          </w:p>
        </w:tc>
        <w:tc>
          <w:tcPr>
            <w:tcW w:w="3820" w:type="dxa"/>
            <w:gridSpan w:val="9"/>
            <w:vAlign w:val="center"/>
          </w:tcPr>
          <w:p>
            <w:pPr>
              <w:jc w:val="center"/>
              <w:rPr>
                <w:rFonts w:asciiTheme="minorEastAsia" w:hAnsiTheme="minorEastAsia"/>
                <w:sz w:val="24"/>
              </w:rPr>
            </w:pPr>
          </w:p>
        </w:tc>
        <w:tc>
          <w:tcPr>
            <w:tcW w:w="1249" w:type="dxa"/>
            <w:gridSpan w:val="2"/>
            <w:vAlign w:val="center"/>
          </w:tcPr>
          <w:p>
            <w:pPr>
              <w:jc w:val="center"/>
              <w:rPr>
                <w:rFonts w:asciiTheme="minorEastAsia" w:hAnsiTheme="minorEastAsia"/>
                <w:sz w:val="24"/>
              </w:rPr>
            </w:pPr>
          </w:p>
        </w:tc>
        <w:tc>
          <w:tcPr>
            <w:tcW w:w="1191" w:type="dxa"/>
            <w:gridSpan w:val="3"/>
            <w:vAlign w:val="center"/>
          </w:tcPr>
          <w:p>
            <w:pPr>
              <w:jc w:val="center"/>
              <w:rPr>
                <w:rFonts w:asciiTheme="minorEastAsia" w:hAnsiTheme="minorEastAsia"/>
                <w:sz w:val="24"/>
              </w:rPr>
            </w:pPr>
          </w:p>
        </w:tc>
        <w:tc>
          <w:tcPr>
            <w:tcW w:w="1408" w:type="dxa"/>
            <w:vAlign w:val="center"/>
          </w:tcPr>
          <w:p>
            <w:pPr>
              <w:jc w:val="center"/>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767" w:hRule="atLeast"/>
          <w:jc w:val="center"/>
        </w:trPr>
        <w:tc>
          <w:tcPr>
            <w:tcW w:w="1523" w:type="dxa"/>
            <w:gridSpan w:val="2"/>
            <w:vMerge w:val="restart"/>
            <w:vAlign w:val="center"/>
          </w:tcPr>
          <w:p>
            <w:pPr>
              <w:snapToGrid w:val="0"/>
              <w:ind w:firstLine="120" w:firstLineChars="50"/>
              <w:jc w:val="center"/>
              <w:rPr>
                <w:rFonts w:asciiTheme="minorEastAsia" w:hAnsiTheme="minorEastAsia"/>
                <w:sz w:val="24"/>
              </w:rPr>
            </w:pPr>
            <w:r>
              <w:rPr>
                <w:rFonts w:hint="eastAsia" w:asciiTheme="minorEastAsia" w:hAnsiTheme="minorEastAsia"/>
                <w:sz w:val="24"/>
              </w:rPr>
              <w:t>是否拥有</w:t>
            </w:r>
          </w:p>
          <w:p>
            <w:pPr>
              <w:snapToGrid w:val="0"/>
              <w:ind w:firstLine="120" w:firstLineChars="50"/>
              <w:jc w:val="center"/>
              <w:rPr>
                <w:rFonts w:asciiTheme="minorEastAsia" w:hAnsiTheme="minorEastAsia"/>
                <w:sz w:val="24"/>
              </w:rPr>
            </w:pPr>
            <w:r>
              <w:rPr>
                <w:rFonts w:hint="eastAsia" w:asciiTheme="minorEastAsia" w:hAnsiTheme="minorEastAsia"/>
                <w:sz w:val="24"/>
              </w:rPr>
              <w:t>家族企业</w:t>
            </w:r>
          </w:p>
        </w:tc>
        <w:tc>
          <w:tcPr>
            <w:tcW w:w="992" w:type="dxa"/>
            <w:gridSpan w:val="2"/>
            <w:vMerge w:val="restart"/>
            <w:vAlign w:val="center"/>
          </w:tcPr>
          <w:p>
            <w:pPr>
              <w:snapToGrid w:val="0"/>
              <w:rPr>
                <w:rFonts w:asciiTheme="minorEastAsia" w:hAnsiTheme="minorEastAsia"/>
                <w:sz w:val="24"/>
              </w:rPr>
            </w:pPr>
          </w:p>
        </w:tc>
        <w:tc>
          <w:tcPr>
            <w:tcW w:w="2828" w:type="dxa"/>
            <w:gridSpan w:val="7"/>
            <w:vAlign w:val="center"/>
          </w:tcPr>
          <w:p>
            <w:pPr>
              <w:snapToGrid w:val="0"/>
              <w:jc w:val="center"/>
              <w:rPr>
                <w:rFonts w:asciiTheme="minorEastAsia" w:hAnsiTheme="minorEastAsia"/>
                <w:sz w:val="24"/>
              </w:rPr>
            </w:pPr>
            <w:r>
              <w:rPr>
                <w:rFonts w:hint="eastAsia" w:asciiTheme="minorEastAsia" w:hAnsiTheme="minorEastAsia"/>
                <w:sz w:val="24"/>
              </w:rPr>
              <w:t>家族企业名称</w:t>
            </w:r>
          </w:p>
        </w:tc>
        <w:tc>
          <w:tcPr>
            <w:tcW w:w="3848" w:type="dxa"/>
            <w:gridSpan w:val="6"/>
            <w:vAlign w:val="center"/>
          </w:tcPr>
          <w:p>
            <w:pPr>
              <w:snapToGrid w:val="0"/>
              <w:ind w:firstLine="1920" w:firstLineChars="800"/>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802" w:hRule="atLeast"/>
          <w:jc w:val="center"/>
        </w:trPr>
        <w:tc>
          <w:tcPr>
            <w:tcW w:w="1523" w:type="dxa"/>
            <w:gridSpan w:val="2"/>
            <w:vMerge w:val="continue"/>
            <w:vAlign w:val="center"/>
          </w:tcPr>
          <w:p>
            <w:pPr>
              <w:snapToGrid w:val="0"/>
              <w:ind w:firstLine="120" w:firstLineChars="50"/>
              <w:rPr>
                <w:rFonts w:asciiTheme="minorEastAsia" w:hAnsiTheme="minorEastAsia"/>
                <w:sz w:val="24"/>
              </w:rPr>
            </w:pPr>
          </w:p>
        </w:tc>
        <w:tc>
          <w:tcPr>
            <w:tcW w:w="992" w:type="dxa"/>
            <w:gridSpan w:val="2"/>
            <w:vMerge w:val="continue"/>
            <w:vAlign w:val="center"/>
          </w:tcPr>
          <w:p>
            <w:pPr>
              <w:snapToGrid w:val="0"/>
              <w:rPr>
                <w:rFonts w:asciiTheme="minorEastAsia" w:hAnsiTheme="minorEastAsia"/>
                <w:sz w:val="24"/>
              </w:rPr>
            </w:pPr>
          </w:p>
        </w:tc>
        <w:tc>
          <w:tcPr>
            <w:tcW w:w="2828" w:type="dxa"/>
            <w:gridSpan w:val="7"/>
            <w:vAlign w:val="center"/>
          </w:tcPr>
          <w:p>
            <w:pPr>
              <w:snapToGrid w:val="0"/>
              <w:ind w:firstLine="120" w:firstLineChars="50"/>
              <w:jc w:val="center"/>
              <w:rPr>
                <w:rFonts w:asciiTheme="minorEastAsia" w:hAnsiTheme="minorEastAsia"/>
                <w:sz w:val="24"/>
              </w:rPr>
            </w:pPr>
            <w:r>
              <w:rPr>
                <w:rFonts w:hint="eastAsia" w:asciiTheme="minorEastAsia" w:hAnsiTheme="minorEastAsia"/>
                <w:sz w:val="24"/>
              </w:rPr>
              <w:t>家族企业规模</w:t>
            </w:r>
          </w:p>
          <w:p>
            <w:pPr>
              <w:snapToGrid w:val="0"/>
              <w:jc w:val="center"/>
              <w:rPr>
                <w:rFonts w:asciiTheme="minorEastAsia" w:hAnsiTheme="minorEastAsia"/>
                <w:sz w:val="18"/>
                <w:szCs w:val="18"/>
              </w:rPr>
            </w:pPr>
            <w:r>
              <w:rPr>
                <w:rFonts w:hint="eastAsia" w:asciiTheme="minorEastAsia" w:hAnsiTheme="minorEastAsia"/>
                <w:sz w:val="18"/>
                <w:szCs w:val="18"/>
              </w:rPr>
              <w:t>（企业员工数）</w:t>
            </w:r>
          </w:p>
        </w:tc>
        <w:tc>
          <w:tcPr>
            <w:tcW w:w="3848" w:type="dxa"/>
            <w:gridSpan w:val="6"/>
            <w:vAlign w:val="center"/>
          </w:tcPr>
          <w:p>
            <w:pPr>
              <w:snapToGrid w:val="0"/>
              <w:ind w:firstLine="1920" w:firstLineChars="800"/>
              <w:rPr>
                <w:rFonts w:asciiTheme="minorEastAsia" w:hAnsiTheme="minorEastAsia"/>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57" w:type="dxa"/>
            <w:bottom w:w="0" w:type="dxa"/>
            <w:right w:w="57" w:type="dxa"/>
          </w:tblCellMar>
        </w:tblPrEx>
        <w:trPr>
          <w:trHeight w:val="732" w:hRule="atLeast"/>
          <w:jc w:val="center"/>
        </w:trPr>
        <w:tc>
          <w:tcPr>
            <w:tcW w:w="9191" w:type="dxa"/>
            <w:gridSpan w:val="17"/>
            <w:tcBorders>
              <w:left w:val="single" w:color="auto" w:sz="8" w:space="0"/>
              <w:bottom w:val="single" w:color="auto" w:sz="8" w:space="0"/>
              <w:right w:val="single" w:color="auto" w:sz="8" w:space="0"/>
            </w:tcBorders>
            <w:vAlign w:val="center"/>
          </w:tcPr>
          <w:p>
            <w:pPr>
              <w:rPr>
                <w:rFonts w:asciiTheme="minorEastAsia" w:hAnsiTheme="minorEastAsia"/>
                <w:sz w:val="24"/>
              </w:rPr>
            </w:pPr>
            <w:r>
              <w:rPr>
                <w:rFonts w:hint="eastAsia" w:asciiTheme="minorEastAsia" w:hAnsiTheme="minorEastAsia"/>
                <w:sz w:val="24"/>
              </w:rPr>
              <w:t>本人签名：                                    年    月     日</w:t>
            </w:r>
          </w:p>
        </w:tc>
      </w:tr>
    </w:tbl>
    <w:p>
      <w:pPr>
        <w:rPr>
          <w:rFonts w:asciiTheme="minorEastAsia" w:hAnsiTheme="minorEastAsia"/>
          <w:sz w:val="24"/>
        </w:rPr>
      </w:pPr>
      <w:r>
        <w:rPr>
          <w:rFonts w:hint="eastAsia" w:asciiTheme="minorEastAsia" w:hAnsiTheme="minorEastAsia"/>
          <w:sz w:val="24"/>
        </w:rPr>
        <w:t>备注：本表请与自我展示材料合并装订后提交。</w:t>
      </w:r>
    </w:p>
    <w:p>
      <w:pPr>
        <w:rPr>
          <w:rFonts w:hint="eastAsia" w:asciiTheme="minorEastAsia" w:hAnsiTheme="minorEastAsia"/>
          <w:sz w:val="24"/>
        </w:rPr>
      </w:pPr>
    </w:p>
    <w:p>
      <w:pPr>
        <w:snapToGrid w:val="0"/>
        <w:spacing w:after="120" w:line="560" w:lineRule="exact"/>
        <w:ind w:firstLine="420" w:firstLineChars="200"/>
        <w:rPr>
          <w:rFonts w:ascii="微软雅黑" w:hAnsi="微软雅黑" w:eastAsia="微软雅黑"/>
        </w:rPr>
        <w:sectPr>
          <w:headerReference r:id="rId3" w:type="default"/>
          <w:footerReference r:id="rId4" w:type="default"/>
          <w:footerReference r:id="rId5" w:type="even"/>
          <w:pgSz w:w="11906" w:h="16838"/>
          <w:pgMar w:top="851" w:right="1588" w:bottom="851" w:left="1474" w:header="851" w:footer="992" w:gutter="0"/>
          <w:cols w:space="720" w:num="1"/>
          <w:docGrid w:type="lines" w:linePitch="312" w:charSpace="0"/>
        </w:sectPr>
      </w:pPr>
    </w:p>
    <w:tbl>
      <w:tblPr>
        <w:tblStyle w:val="6"/>
        <w:tblW w:w="15168" w:type="dxa"/>
        <w:tblInd w:w="0" w:type="dxa"/>
        <w:tblLayout w:type="autofit"/>
        <w:tblCellMar>
          <w:top w:w="0" w:type="dxa"/>
          <w:left w:w="108" w:type="dxa"/>
          <w:bottom w:w="0" w:type="dxa"/>
          <w:right w:w="108" w:type="dxa"/>
        </w:tblCellMar>
      </w:tblPr>
      <w:tblGrid>
        <w:gridCol w:w="600"/>
        <w:gridCol w:w="1040"/>
        <w:gridCol w:w="640"/>
        <w:gridCol w:w="401"/>
        <w:gridCol w:w="539"/>
        <w:gridCol w:w="501"/>
        <w:gridCol w:w="499"/>
        <w:gridCol w:w="542"/>
        <w:gridCol w:w="458"/>
        <w:gridCol w:w="582"/>
        <w:gridCol w:w="418"/>
        <w:gridCol w:w="623"/>
        <w:gridCol w:w="417"/>
        <w:gridCol w:w="624"/>
        <w:gridCol w:w="516"/>
        <w:gridCol w:w="524"/>
        <w:gridCol w:w="556"/>
        <w:gridCol w:w="485"/>
        <w:gridCol w:w="555"/>
        <w:gridCol w:w="485"/>
        <w:gridCol w:w="515"/>
        <w:gridCol w:w="526"/>
        <w:gridCol w:w="254"/>
        <w:gridCol w:w="786"/>
        <w:gridCol w:w="1041"/>
        <w:gridCol w:w="48"/>
        <w:gridCol w:w="993"/>
      </w:tblGrid>
      <w:tr>
        <w:tblPrEx>
          <w:tblCellMar>
            <w:top w:w="0" w:type="dxa"/>
            <w:left w:w="108" w:type="dxa"/>
            <w:bottom w:w="0" w:type="dxa"/>
            <w:right w:w="108" w:type="dxa"/>
          </w:tblCellMar>
        </w:tblPrEx>
        <w:trPr>
          <w:trHeight w:val="312" w:hRule="atLeast"/>
        </w:trPr>
        <w:tc>
          <w:tcPr>
            <w:tcW w:w="600"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680"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附件2：</w:t>
            </w:r>
          </w:p>
        </w:tc>
        <w:tc>
          <w:tcPr>
            <w:tcW w:w="940" w:type="dxa"/>
            <w:gridSpan w:val="2"/>
            <w:tcBorders>
              <w:top w:val="nil"/>
              <w:left w:val="nil"/>
              <w:bottom w:val="nil"/>
              <w:right w:val="nil"/>
            </w:tcBorders>
            <w:shd w:val="clear" w:color="auto" w:fill="auto"/>
            <w:noWrap/>
            <w:vAlign w:val="center"/>
          </w:tcPr>
          <w:p>
            <w:pPr>
              <w:widowControl/>
              <w:jc w:val="left"/>
              <w:rPr>
                <w:rFonts w:ascii="宋体" w:hAnsi="宋体" w:eastAsia="宋体" w:cs="宋体"/>
                <w:kern w:val="0"/>
                <w:sz w:val="24"/>
                <w:szCs w:val="24"/>
              </w:rPr>
            </w:pPr>
          </w:p>
        </w:tc>
        <w:tc>
          <w:tcPr>
            <w:tcW w:w="1000"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000"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000"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040"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140"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080"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040"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000"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780" w:type="dxa"/>
            <w:gridSpan w:val="2"/>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1875" w:type="dxa"/>
            <w:gridSpan w:val="3"/>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c>
          <w:tcPr>
            <w:tcW w:w="993" w:type="dxa"/>
            <w:tcBorders>
              <w:top w:val="nil"/>
              <w:left w:val="nil"/>
              <w:bottom w:val="nil"/>
              <w:right w:val="nil"/>
            </w:tcBorders>
            <w:shd w:val="clear" w:color="auto" w:fill="auto"/>
            <w:noWrap/>
            <w:vAlign w:val="center"/>
          </w:tcPr>
          <w:p>
            <w:pPr>
              <w:widowControl/>
              <w:jc w:val="left"/>
              <w:rPr>
                <w:rFonts w:ascii="Times New Roman" w:hAnsi="Times New Roman" w:eastAsia="Times New Roman" w:cs="Times New Roman"/>
                <w:kern w:val="0"/>
                <w:sz w:val="20"/>
                <w:szCs w:val="20"/>
              </w:rPr>
            </w:pPr>
          </w:p>
        </w:tc>
      </w:tr>
      <w:tr>
        <w:tblPrEx>
          <w:tblCellMar>
            <w:top w:w="0" w:type="dxa"/>
            <w:left w:w="108" w:type="dxa"/>
            <w:bottom w:w="0" w:type="dxa"/>
            <w:right w:w="108" w:type="dxa"/>
          </w:tblCellMar>
        </w:tblPrEx>
        <w:trPr>
          <w:trHeight w:val="945" w:hRule="atLeast"/>
        </w:trPr>
        <w:tc>
          <w:tcPr>
            <w:tcW w:w="15168" w:type="dxa"/>
            <w:gridSpan w:val="27"/>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kern w:val="0"/>
                <w:sz w:val="34"/>
                <w:szCs w:val="34"/>
              </w:rPr>
            </w:pPr>
            <w:r>
              <w:rPr>
                <w:rFonts w:hint="eastAsia" w:ascii="宋体" w:hAnsi="宋体" w:eastAsia="宋体" w:cs="宋体"/>
                <w:b/>
                <w:bCs/>
                <w:kern w:val="0"/>
                <w:sz w:val="34"/>
                <w:szCs w:val="34"/>
              </w:rPr>
              <w:t>具有企业家精神和潜质的经济管理人才培养模式创新实验区2021级学生遴选报名汇总表</w:t>
            </w:r>
          </w:p>
        </w:tc>
      </w:tr>
      <w:tr>
        <w:tblPrEx>
          <w:tblCellMar>
            <w:top w:w="0" w:type="dxa"/>
            <w:left w:w="108" w:type="dxa"/>
            <w:bottom w:w="0" w:type="dxa"/>
            <w:right w:w="108" w:type="dxa"/>
          </w:tblCellMar>
        </w:tblPrEx>
        <w:trPr>
          <w:trHeight w:val="81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Cs w:val="21"/>
              </w:rPr>
            </w:pPr>
            <w:r>
              <w:rPr>
                <w:rFonts w:hint="eastAsia" w:ascii="黑体" w:hAnsi="黑体" w:eastAsia="黑体" w:cs="宋体"/>
                <w:b/>
                <w:bCs/>
                <w:kern w:val="0"/>
                <w:szCs w:val="21"/>
              </w:rPr>
              <w:t>序号</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Cs w:val="21"/>
              </w:rPr>
            </w:pPr>
            <w:r>
              <w:rPr>
                <w:rFonts w:hint="eastAsia" w:ascii="黑体" w:hAnsi="黑体" w:eastAsia="黑体" w:cs="宋体"/>
                <w:b/>
                <w:bCs/>
                <w:kern w:val="0"/>
                <w:szCs w:val="21"/>
              </w:rPr>
              <w:t>姓名</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Cs w:val="21"/>
              </w:rPr>
            </w:pPr>
            <w:r>
              <w:rPr>
                <w:rFonts w:hint="eastAsia" w:ascii="黑体" w:hAnsi="黑体" w:eastAsia="黑体" w:cs="宋体"/>
                <w:b/>
                <w:bCs/>
                <w:kern w:val="0"/>
                <w:szCs w:val="21"/>
              </w:rPr>
              <w:t>性别</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Cs w:val="21"/>
              </w:rPr>
            </w:pPr>
            <w:r>
              <w:rPr>
                <w:rFonts w:hint="eastAsia" w:ascii="黑体" w:hAnsi="黑体" w:eastAsia="黑体" w:cs="宋体"/>
                <w:b/>
                <w:bCs/>
                <w:kern w:val="0"/>
                <w:szCs w:val="21"/>
              </w:rPr>
              <w:t>学院</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Cs w:val="21"/>
              </w:rPr>
            </w:pPr>
            <w:r>
              <w:rPr>
                <w:rFonts w:hint="eastAsia" w:ascii="黑体" w:hAnsi="黑体" w:eastAsia="黑体" w:cs="宋体"/>
                <w:b/>
                <w:bCs/>
                <w:kern w:val="0"/>
                <w:szCs w:val="21"/>
              </w:rPr>
              <w:t>专业</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Cs w:val="21"/>
              </w:rPr>
            </w:pPr>
            <w:r>
              <w:rPr>
                <w:rFonts w:hint="eastAsia" w:ascii="黑体" w:hAnsi="黑体" w:eastAsia="黑体" w:cs="宋体"/>
                <w:b/>
                <w:bCs/>
                <w:kern w:val="0"/>
                <w:szCs w:val="21"/>
              </w:rPr>
              <w:t>学号</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Cs w:val="21"/>
              </w:rPr>
            </w:pPr>
            <w:r>
              <w:rPr>
                <w:rFonts w:hint="eastAsia" w:ascii="黑体" w:hAnsi="黑体" w:eastAsia="黑体" w:cs="宋体"/>
                <w:b/>
                <w:bCs/>
                <w:kern w:val="0"/>
                <w:szCs w:val="21"/>
              </w:rPr>
              <w:t>班级</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Cs w:val="21"/>
              </w:rPr>
            </w:pPr>
            <w:r>
              <w:rPr>
                <w:rFonts w:hint="eastAsia" w:ascii="黑体" w:hAnsi="黑体" w:eastAsia="黑体" w:cs="宋体"/>
                <w:b/>
                <w:bCs/>
                <w:kern w:val="0"/>
                <w:szCs w:val="21"/>
              </w:rPr>
              <w:t>生源地</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Cs w:val="21"/>
              </w:rPr>
            </w:pPr>
            <w:r>
              <w:rPr>
                <w:rFonts w:hint="eastAsia" w:ascii="黑体" w:hAnsi="黑体" w:eastAsia="黑体" w:cs="宋体"/>
                <w:b/>
                <w:bCs/>
                <w:kern w:val="0"/>
                <w:szCs w:val="21"/>
              </w:rPr>
              <w:t>身份证号码</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Cs w:val="21"/>
              </w:rPr>
            </w:pPr>
            <w:r>
              <w:rPr>
                <w:rFonts w:hint="eastAsia" w:ascii="黑体" w:hAnsi="黑体" w:eastAsia="黑体" w:cs="宋体"/>
                <w:b/>
                <w:bCs/>
                <w:kern w:val="0"/>
                <w:szCs w:val="21"/>
              </w:rPr>
              <w:t>手机</w:t>
            </w:r>
          </w:p>
          <w:p>
            <w:pPr>
              <w:widowControl/>
              <w:jc w:val="center"/>
              <w:rPr>
                <w:rFonts w:ascii="黑体" w:hAnsi="黑体" w:eastAsia="黑体" w:cs="宋体"/>
                <w:b/>
                <w:bCs/>
                <w:kern w:val="0"/>
                <w:szCs w:val="21"/>
              </w:rPr>
            </w:pPr>
            <w:r>
              <w:rPr>
                <w:rFonts w:hint="eastAsia" w:ascii="黑体" w:hAnsi="黑体" w:eastAsia="黑体" w:cs="宋体"/>
                <w:b/>
                <w:bCs/>
                <w:kern w:val="0"/>
                <w:szCs w:val="21"/>
              </w:rPr>
              <w:t>号码</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Cs w:val="21"/>
              </w:rPr>
            </w:pPr>
            <w:r>
              <w:rPr>
                <w:rFonts w:hint="eastAsia" w:ascii="黑体" w:hAnsi="黑体" w:eastAsia="黑体" w:cs="宋体"/>
                <w:b/>
                <w:bCs/>
                <w:kern w:val="0"/>
                <w:szCs w:val="21"/>
              </w:rPr>
              <w:t>E-mail</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Cs w:val="21"/>
              </w:rPr>
            </w:pPr>
            <w:r>
              <w:rPr>
                <w:rFonts w:hint="eastAsia" w:ascii="黑体" w:hAnsi="黑体" w:eastAsia="黑体" w:cs="宋体"/>
                <w:b/>
                <w:bCs/>
                <w:kern w:val="0"/>
                <w:szCs w:val="21"/>
              </w:rPr>
              <w:t>高考</w:t>
            </w:r>
          </w:p>
          <w:p>
            <w:pPr>
              <w:widowControl/>
              <w:jc w:val="center"/>
              <w:rPr>
                <w:rFonts w:ascii="黑体" w:hAnsi="黑体" w:eastAsia="黑体" w:cs="宋体"/>
                <w:b/>
                <w:bCs/>
                <w:kern w:val="0"/>
                <w:szCs w:val="21"/>
              </w:rPr>
            </w:pPr>
            <w:r>
              <w:rPr>
                <w:rFonts w:hint="eastAsia" w:ascii="黑体" w:hAnsi="黑体" w:eastAsia="黑体" w:cs="宋体"/>
                <w:b/>
                <w:bCs/>
                <w:kern w:val="0"/>
                <w:szCs w:val="21"/>
              </w:rPr>
              <w:t>总分</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Cs w:val="21"/>
              </w:rPr>
            </w:pPr>
            <w:r>
              <w:rPr>
                <w:rFonts w:hint="eastAsia" w:ascii="黑体" w:hAnsi="黑体" w:eastAsia="黑体" w:cs="宋体"/>
                <w:b/>
                <w:bCs/>
                <w:kern w:val="0"/>
                <w:szCs w:val="21"/>
              </w:rPr>
              <w:t>文/理科</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Cs w:val="21"/>
              </w:rPr>
            </w:pPr>
            <w:r>
              <w:rPr>
                <w:rFonts w:hint="eastAsia" w:ascii="黑体" w:hAnsi="黑体" w:eastAsia="黑体" w:cs="宋体"/>
                <w:b/>
                <w:bCs/>
                <w:kern w:val="0"/>
                <w:szCs w:val="21"/>
              </w:rPr>
              <w:t>高考数学成绩</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b/>
                <w:bCs/>
                <w:kern w:val="0"/>
                <w:szCs w:val="21"/>
              </w:rPr>
            </w:pPr>
            <w:r>
              <w:rPr>
                <w:rFonts w:hint="eastAsia" w:ascii="黑体" w:hAnsi="黑体" w:eastAsia="黑体" w:cs="宋体"/>
                <w:b/>
                <w:bCs/>
                <w:kern w:val="0"/>
                <w:szCs w:val="21"/>
              </w:rPr>
              <w:t>高考英语成绩</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1</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Cs w:val="21"/>
              </w:rPr>
            </w:pPr>
            <w:r>
              <w:rPr>
                <w:rFonts w:hint="eastAsia" w:ascii="黑体" w:hAnsi="黑体" w:eastAsia="黑体" w:cs="宋体"/>
                <w:kern w:val="0"/>
                <w:szCs w:val="21"/>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2</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3</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4</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5</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6</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7</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8</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9</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10</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11</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80" w:hRule="atLeast"/>
        </w:trPr>
        <w:tc>
          <w:tcPr>
            <w:tcW w:w="6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12</w:t>
            </w:r>
          </w:p>
        </w:tc>
        <w:tc>
          <w:tcPr>
            <w:tcW w:w="10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04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bl>
    <w:p>
      <w:pPr>
        <w:widowControl/>
        <w:jc w:val="left"/>
        <w:rPr>
          <w:rFonts w:ascii="微软雅黑" w:hAnsi="微软雅黑" w:eastAsia="微软雅黑"/>
        </w:rPr>
        <w:sectPr>
          <w:pgSz w:w="16838" w:h="11906" w:orient="landscape"/>
          <w:pgMar w:top="1474" w:right="851" w:bottom="1588" w:left="851" w:header="851" w:footer="992" w:gutter="0"/>
          <w:cols w:space="720" w:num="1"/>
          <w:docGrid w:type="lines" w:linePitch="312" w:charSpace="0"/>
        </w:sectPr>
      </w:pPr>
    </w:p>
    <w:p>
      <w:pPr>
        <w:pStyle w:val="4"/>
        <w:widowControl/>
        <w:spacing w:before="60" w:beforeAutospacing="0" w:after="60" w:afterAutospacing="0" w:line="312" w:lineRule="auto"/>
        <w:jc w:val="center"/>
        <w:rPr>
          <w:rFonts w:ascii="宋体" w:hAnsi="宋体" w:eastAsia="宋体" w:cs="宋体"/>
          <w:b/>
          <w:color w:val="333333"/>
          <w:sz w:val="36"/>
          <w:szCs w:val="36"/>
        </w:rPr>
      </w:pPr>
      <w:r>
        <w:rPr>
          <w:rFonts w:hint="eastAsia" w:ascii="宋体" w:hAnsi="宋体" w:eastAsia="宋体" w:cs="宋体"/>
          <w:b/>
          <w:color w:val="333333"/>
          <w:sz w:val="32"/>
          <w:szCs w:val="32"/>
        </w:rPr>
        <w:t>附件3</w:t>
      </w:r>
      <w:r>
        <w:rPr>
          <w:rFonts w:ascii="宋体" w:hAnsi="宋体" w:eastAsia="宋体" w:cs="宋体"/>
          <w:b/>
          <w:color w:val="333333"/>
          <w:sz w:val="32"/>
          <w:szCs w:val="32"/>
        </w:rPr>
        <w:t xml:space="preserve">. </w:t>
      </w:r>
      <w:r>
        <w:rPr>
          <w:rFonts w:hint="eastAsia" w:ascii="宋体" w:hAnsi="宋体" w:eastAsia="宋体" w:cs="宋体"/>
          <w:b/>
          <w:color w:val="333333"/>
          <w:sz w:val="36"/>
          <w:szCs w:val="36"/>
        </w:rPr>
        <w:t>国家级人才培养模式创新实验区解读</w:t>
      </w:r>
    </w:p>
    <w:p>
      <w:pPr>
        <w:jc w:val="center"/>
        <w:rPr>
          <w:rFonts w:ascii="宋体" w:hAnsi="宋体" w:eastAsia="宋体" w:cs="宋体"/>
          <w:b/>
          <w:color w:val="333333"/>
          <w:kern w:val="0"/>
          <w:sz w:val="32"/>
          <w:szCs w:val="32"/>
        </w:rPr>
      </w:pPr>
      <w:r>
        <w:rPr>
          <w:rFonts w:hint="eastAsia" w:ascii="宋体" w:hAnsi="宋体" w:eastAsia="宋体" w:cs="宋体"/>
          <w:b/>
          <w:color w:val="333333"/>
          <w:kern w:val="0"/>
          <w:sz w:val="32"/>
          <w:szCs w:val="32"/>
        </w:rPr>
        <w:t>具有企业家精神和潜质的经济管理人才培养模式创新实验区</w:t>
      </w:r>
    </w:p>
    <w:p>
      <w:pPr>
        <w:pStyle w:val="4"/>
        <w:widowControl/>
        <w:spacing w:before="60" w:beforeAutospacing="0" w:after="60" w:afterAutospacing="0" w:line="312" w:lineRule="auto"/>
        <w:jc w:val="center"/>
      </w:pPr>
    </w:p>
    <w:p>
      <w:pPr>
        <w:pStyle w:val="4"/>
        <w:widowControl/>
        <w:spacing w:before="60" w:beforeAutospacing="0" w:after="60" w:afterAutospacing="0" w:line="312" w:lineRule="auto"/>
        <w:ind w:firstLine="420"/>
        <w:jc w:val="both"/>
        <w:rPr>
          <w:rFonts w:asciiTheme="minorEastAsia" w:hAnsiTheme="minorEastAsia"/>
          <w:sz w:val="32"/>
          <w:szCs w:val="32"/>
        </w:rPr>
      </w:pPr>
      <w:r>
        <w:rPr>
          <w:rFonts w:hint="eastAsia" w:cs="宋体" w:asciiTheme="minorEastAsia" w:hAnsiTheme="minorEastAsia"/>
          <w:color w:val="333333"/>
          <w:szCs w:val="24"/>
        </w:rPr>
        <w:t>为培养适应经济社会发展需要的基础扎实，实践与创新能力强，具有国际化视野和企业家潜质，并能反映区域经济和文化特点的“有创意、能创造、善创业”的复合应用型人才，根据《广东商学院人才培养模式创新实验区建设方案》（粤商院</w:t>
      </w:r>
      <w:r>
        <w:rPr>
          <w:rFonts w:cs="Calibri" w:asciiTheme="minorEastAsia" w:hAnsiTheme="minorEastAsia"/>
          <w:color w:val="333333"/>
          <w:szCs w:val="24"/>
        </w:rPr>
        <w:t>[2008]107</w:t>
      </w:r>
      <w:r>
        <w:rPr>
          <w:rFonts w:hint="eastAsia" w:cs="宋体" w:asciiTheme="minorEastAsia" w:hAnsiTheme="minorEastAsia"/>
          <w:color w:val="333333"/>
          <w:szCs w:val="24"/>
        </w:rPr>
        <w:t>号）文件精神，学校于</w:t>
      </w:r>
      <w:r>
        <w:rPr>
          <w:rFonts w:cs="Calibri" w:asciiTheme="minorEastAsia" w:hAnsiTheme="minorEastAsia"/>
          <w:color w:val="333333"/>
          <w:szCs w:val="24"/>
        </w:rPr>
        <w:t>2008</w:t>
      </w:r>
      <w:r>
        <w:rPr>
          <w:rFonts w:hint="eastAsia" w:cs="宋体" w:asciiTheme="minorEastAsia" w:hAnsiTheme="minorEastAsia"/>
          <w:color w:val="333333"/>
          <w:szCs w:val="24"/>
        </w:rPr>
        <w:t>年</w:t>
      </w:r>
      <w:r>
        <w:rPr>
          <w:rFonts w:cs="Calibri" w:asciiTheme="minorEastAsia" w:hAnsiTheme="minorEastAsia"/>
          <w:color w:val="333333"/>
          <w:szCs w:val="24"/>
        </w:rPr>
        <w:t>11</w:t>
      </w:r>
      <w:r>
        <w:rPr>
          <w:rFonts w:hint="eastAsia" w:cs="宋体" w:asciiTheme="minorEastAsia" w:hAnsiTheme="minorEastAsia"/>
          <w:color w:val="333333"/>
          <w:szCs w:val="24"/>
        </w:rPr>
        <w:t>月成立了“具有企业家精神和潜质的经济管理人才培养模式创新实验区”，并于</w:t>
      </w:r>
      <w:r>
        <w:rPr>
          <w:rFonts w:cs="Calibri" w:asciiTheme="minorEastAsia" w:hAnsiTheme="minorEastAsia"/>
          <w:color w:val="333333"/>
          <w:szCs w:val="24"/>
        </w:rPr>
        <w:t>2008</w:t>
      </w:r>
      <w:r>
        <w:rPr>
          <w:rFonts w:hint="eastAsia" w:cs="宋体" w:asciiTheme="minorEastAsia" w:hAnsiTheme="minorEastAsia"/>
          <w:color w:val="333333"/>
          <w:szCs w:val="24"/>
        </w:rPr>
        <w:t>年底在</w:t>
      </w:r>
      <w:r>
        <w:rPr>
          <w:rFonts w:cs="Calibri" w:asciiTheme="minorEastAsia" w:hAnsiTheme="minorEastAsia"/>
          <w:color w:val="333333"/>
          <w:szCs w:val="24"/>
        </w:rPr>
        <w:t>2008</w:t>
      </w:r>
      <w:r>
        <w:rPr>
          <w:rFonts w:hint="eastAsia" w:cs="宋体" w:asciiTheme="minorEastAsia" w:hAnsiTheme="minorEastAsia"/>
          <w:color w:val="333333"/>
          <w:szCs w:val="24"/>
        </w:rPr>
        <w:t>级学生中遴选了首批</w:t>
      </w:r>
      <w:r>
        <w:rPr>
          <w:rFonts w:cs="Calibri" w:asciiTheme="minorEastAsia" w:hAnsiTheme="minorEastAsia"/>
          <w:color w:val="333333"/>
          <w:szCs w:val="24"/>
        </w:rPr>
        <w:t>98</w:t>
      </w:r>
      <w:r>
        <w:rPr>
          <w:rFonts w:hint="eastAsia" w:cs="宋体" w:asciiTheme="minorEastAsia" w:hAnsiTheme="minorEastAsia"/>
          <w:color w:val="333333"/>
          <w:szCs w:val="24"/>
        </w:rPr>
        <w:t>名学生进入实验区，实验区于</w:t>
      </w:r>
      <w:r>
        <w:rPr>
          <w:rFonts w:cs="Calibri" w:asciiTheme="minorEastAsia" w:hAnsiTheme="minorEastAsia"/>
          <w:color w:val="333333"/>
          <w:szCs w:val="24"/>
        </w:rPr>
        <w:t>2009</w:t>
      </w:r>
      <w:r>
        <w:rPr>
          <w:rFonts w:hint="eastAsia" w:cs="宋体" w:asciiTheme="minorEastAsia" w:hAnsiTheme="minorEastAsia"/>
          <w:color w:val="333333"/>
          <w:szCs w:val="24"/>
        </w:rPr>
        <w:t>年获得了国家级人才培养模式创新实验区建设项目立项。现</w:t>
      </w:r>
      <w:r>
        <w:rPr>
          <w:rFonts w:hint="eastAsia" w:cs="宋体" w:asciiTheme="minorEastAsia" w:hAnsiTheme="minorEastAsia"/>
          <w:color w:val="333333"/>
        </w:rPr>
        <w:t>多</w:t>
      </w:r>
      <w:r>
        <w:rPr>
          <w:rFonts w:hint="eastAsia" w:cs="宋体" w:asciiTheme="minorEastAsia" w:hAnsiTheme="minorEastAsia"/>
          <w:color w:val="333333"/>
          <w:szCs w:val="24"/>
        </w:rPr>
        <w:t>批毕业生已经走入社会，学习深造和就业情况优异；实验区又相继招收了</w:t>
      </w:r>
      <w:r>
        <w:rPr>
          <w:rFonts w:cs="Calibri" w:asciiTheme="minorEastAsia" w:hAnsiTheme="minorEastAsia"/>
          <w:color w:val="333333"/>
          <w:szCs w:val="24"/>
        </w:rPr>
        <w:t>2010</w:t>
      </w:r>
      <w:r>
        <w:rPr>
          <w:rFonts w:hint="eastAsia" w:cs="宋体" w:asciiTheme="minorEastAsia" w:hAnsiTheme="minorEastAsia"/>
          <w:color w:val="333333"/>
          <w:szCs w:val="24"/>
        </w:rPr>
        <w:t>级到</w:t>
      </w:r>
      <w:r>
        <w:rPr>
          <w:rFonts w:cs="Calibri" w:asciiTheme="minorEastAsia" w:hAnsiTheme="minorEastAsia"/>
          <w:color w:val="333333"/>
        </w:rPr>
        <w:t>2022</w:t>
      </w:r>
      <w:r>
        <w:rPr>
          <w:rFonts w:hint="eastAsia" w:cs="宋体" w:asciiTheme="minorEastAsia" w:hAnsiTheme="minorEastAsia"/>
          <w:color w:val="333333"/>
          <w:szCs w:val="24"/>
        </w:rPr>
        <w:t>级学生共</w:t>
      </w:r>
      <w:r>
        <w:rPr>
          <w:rFonts w:cs="Calibri" w:asciiTheme="minorEastAsia" w:hAnsiTheme="minorEastAsia"/>
          <w:color w:val="333333"/>
        </w:rPr>
        <w:t>650</w:t>
      </w:r>
      <w:r>
        <w:rPr>
          <w:rFonts w:hint="eastAsia" w:cs="宋体" w:asciiTheme="minorEastAsia" w:hAnsiTheme="minorEastAsia"/>
          <w:color w:val="333333"/>
          <w:szCs w:val="24"/>
        </w:rPr>
        <w:t>名。</w:t>
      </w:r>
    </w:p>
    <w:p>
      <w:pPr>
        <w:pStyle w:val="4"/>
        <w:widowControl/>
        <w:spacing w:before="60" w:beforeAutospacing="0" w:after="60" w:afterAutospacing="0" w:line="312" w:lineRule="auto"/>
        <w:jc w:val="both"/>
        <w:rPr>
          <w:rFonts w:cs="宋体" w:asciiTheme="minorEastAsia" w:hAnsiTheme="minorEastAsia"/>
          <w:b/>
          <w:color w:val="333333"/>
          <w:szCs w:val="24"/>
        </w:rPr>
      </w:pPr>
    </w:p>
    <w:p>
      <w:pPr>
        <w:pStyle w:val="4"/>
        <w:widowControl/>
        <w:spacing w:before="60" w:beforeAutospacing="0" w:after="60" w:afterAutospacing="0" w:line="312" w:lineRule="auto"/>
        <w:jc w:val="both"/>
        <w:rPr>
          <w:rFonts w:asciiTheme="minorEastAsia" w:hAnsiTheme="minorEastAsia"/>
          <w:sz w:val="32"/>
          <w:szCs w:val="32"/>
        </w:rPr>
      </w:pPr>
      <w:r>
        <w:rPr>
          <w:rFonts w:hint="eastAsia" w:cs="宋体" w:asciiTheme="minorEastAsia" w:hAnsiTheme="minorEastAsia"/>
          <w:b/>
          <w:color w:val="333333"/>
          <w:szCs w:val="24"/>
        </w:rPr>
        <w:t>实验区定位：</w:t>
      </w:r>
    </w:p>
    <w:p>
      <w:pPr>
        <w:pStyle w:val="4"/>
        <w:widowControl/>
        <w:spacing w:before="60" w:beforeAutospacing="0" w:after="60" w:afterAutospacing="0" w:line="312" w:lineRule="auto"/>
        <w:ind w:firstLine="420"/>
        <w:jc w:val="both"/>
        <w:rPr>
          <w:rFonts w:asciiTheme="minorEastAsia" w:hAnsiTheme="minorEastAsia"/>
          <w:sz w:val="32"/>
          <w:szCs w:val="32"/>
        </w:rPr>
      </w:pPr>
      <w:r>
        <w:rPr>
          <w:rFonts w:hint="eastAsia" w:cs="宋体" w:asciiTheme="minorEastAsia" w:hAnsiTheme="minorEastAsia"/>
          <w:color w:val="333333"/>
          <w:szCs w:val="24"/>
        </w:rPr>
        <w:t>实验区是国家级的人才培养模式创新实验区，专业为工商管理（创业管理方向），，所属学院为</w:t>
      </w:r>
      <w:r>
        <w:rPr>
          <w:rFonts w:hint="eastAsia" w:cs="宋体" w:asciiTheme="minorEastAsia" w:hAnsiTheme="minorEastAsia"/>
          <w:color w:val="333333"/>
        </w:rPr>
        <w:t>工商管理</w:t>
      </w:r>
      <w:r>
        <w:rPr>
          <w:rFonts w:hint="eastAsia" w:cs="宋体" w:asciiTheme="minorEastAsia" w:hAnsiTheme="minorEastAsia"/>
          <w:color w:val="333333"/>
          <w:szCs w:val="24"/>
        </w:rPr>
        <w:t>学院</w:t>
      </w:r>
      <w:r>
        <w:rPr>
          <w:rFonts w:hint="eastAsia" w:cs="宋体" w:asciiTheme="minorEastAsia" w:hAnsiTheme="minorEastAsia"/>
          <w:color w:val="333333"/>
        </w:rPr>
        <w:t>/粤商学院/创新创业学院</w:t>
      </w:r>
      <w:r>
        <w:rPr>
          <w:rFonts w:hint="eastAsia" w:cs="宋体" w:asciiTheme="minorEastAsia" w:hAnsiTheme="minorEastAsia"/>
          <w:color w:val="333333"/>
          <w:szCs w:val="24"/>
        </w:rPr>
        <w:t>。</w:t>
      </w:r>
    </w:p>
    <w:p>
      <w:pPr>
        <w:pStyle w:val="4"/>
        <w:widowControl/>
        <w:spacing w:before="60" w:beforeAutospacing="0" w:after="60" w:afterAutospacing="0" w:line="312" w:lineRule="auto"/>
        <w:jc w:val="both"/>
        <w:rPr>
          <w:rFonts w:cs="宋体" w:asciiTheme="minorEastAsia" w:hAnsiTheme="minorEastAsia"/>
          <w:b/>
          <w:color w:val="333333"/>
          <w:szCs w:val="24"/>
        </w:rPr>
      </w:pPr>
    </w:p>
    <w:p>
      <w:pPr>
        <w:pStyle w:val="4"/>
        <w:widowControl/>
        <w:spacing w:before="60" w:beforeAutospacing="0" w:after="60" w:afterAutospacing="0" w:line="312" w:lineRule="auto"/>
        <w:jc w:val="both"/>
        <w:rPr>
          <w:rFonts w:asciiTheme="minorEastAsia" w:hAnsiTheme="minorEastAsia"/>
          <w:sz w:val="32"/>
          <w:szCs w:val="32"/>
        </w:rPr>
      </w:pPr>
      <w:r>
        <w:rPr>
          <w:rFonts w:hint="eastAsia" w:cs="宋体" w:asciiTheme="minorEastAsia" w:hAnsiTheme="minorEastAsia"/>
          <w:b/>
          <w:color w:val="333333"/>
          <w:szCs w:val="24"/>
        </w:rPr>
        <w:t>人才培养目标定位：</w:t>
      </w:r>
    </w:p>
    <w:p>
      <w:pPr>
        <w:pStyle w:val="4"/>
        <w:widowControl/>
        <w:spacing w:before="60" w:beforeAutospacing="0" w:after="60" w:afterAutospacing="0" w:line="312" w:lineRule="auto"/>
        <w:ind w:firstLine="420"/>
        <w:jc w:val="both"/>
        <w:rPr>
          <w:rFonts w:cs="宋体" w:asciiTheme="minorEastAsia" w:hAnsiTheme="minorEastAsia"/>
          <w:color w:val="333333"/>
          <w:szCs w:val="24"/>
        </w:rPr>
      </w:pPr>
      <w:r>
        <w:rPr>
          <w:rFonts w:hint="eastAsia" w:cs="宋体" w:asciiTheme="minorEastAsia" w:hAnsiTheme="minorEastAsia"/>
          <w:color w:val="333333"/>
          <w:szCs w:val="24"/>
        </w:rPr>
        <w:t>实验区选取就业通道最为宽阔的工商管理专业为人才培养的专业方向。实验区培养适应经济社会发展需要的基础扎实，实践与创新能力强，具有国际化视野和企业家潜质，并能反映区域经济和文化特点的“有创意、能创造、善创业”的复合应用型人才。</w:t>
      </w:r>
    </w:p>
    <w:p>
      <w:pPr>
        <w:pStyle w:val="4"/>
        <w:widowControl/>
        <w:spacing w:before="60" w:beforeAutospacing="0" w:after="60" w:afterAutospacing="0" w:line="312" w:lineRule="auto"/>
        <w:ind w:firstLine="420"/>
        <w:jc w:val="both"/>
        <w:rPr>
          <w:rFonts w:asciiTheme="minorEastAsia" w:hAnsiTheme="minorEastAsia"/>
          <w:sz w:val="32"/>
          <w:szCs w:val="32"/>
        </w:rPr>
      </w:pPr>
      <w:r>
        <w:rPr>
          <w:rFonts w:hint="eastAsia" w:cs="宋体" w:asciiTheme="minorEastAsia" w:hAnsiTheme="minorEastAsia"/>
          <w:color w:val="333333"/>
          <w:szCs w:val="24"/>
        </w:rPr>
        <w:t>不论你的原专业如何，只要有梦想、有创意和勤奋执着，就会得到实验区的青睐，就有机会通过实验区的学习和训练，在未来的企业经营、商务活动、社会事务等领域更易实现自己的梦想。</w:t>
      </w:r>
    </w:p>
    <w:p>
      <w:pPr>
        <w:pStyle w:val="4"/>
        <w:widowControl/>
        <w:spacing w:before="60" w:beforeAutospacing="0" w:after="60" w:afterAutospacing="0" w:line="312" w:lineRule="auto"/>
        <w:ind w:firstLine="420"/>
        <w:jc w:val="both"/>
        <w:rPr>
          <w:rFonts w:asciiTheme="minorEastAsia" w:hAnsiTheme="minorEastAsia"/>
          <w:sz w:val="32"/>
          <w:szCs w:val="32"/>
        </w:rPr>
      </w:pPr>
      <w:r>
        <w:rPr>
          <w:rFonts w:hint="eastAsia" w:cs="宋体" w:asciiTheme="minorEastAsia" w:hAnsiTheme="minorEastAsia"/>
          <w:color w:val="333333"/>
          <w:szCs w:val="24"/>
        </w:rPr>
        <w:t>所学专业为工商管理（创业管理方向），毕业后授予管理学学士学位。</w:t>
      </w:r>
    </w:p>
    <w:p>
      <w:pPr>
        <w:pStyle w:val="4"/>
        <w:widowControl/>
        <w:spacing w:before="60" w:beforeAutospacing="0" w:after="60" w:afterAutospacing="0" w:line="312" w:lineRule="auto"/>
        <w:jc w:val="both"/>
        <w:rPr>
          <w:rFonts w:cs="宋体" w:asciiTheme="minorEastAsia" w:hAnsiTheme="minorEastAsia"/>
          <w:b/>
          <w:color w:val="333333"/>
          <w:szCs w:val="24"/>
        </w:rPr>
      </w:pPr>
    </w:p>
    <w:p>
      <w:pPr>
        <w:pStyle w:val="4"/>
        <w:widowControl/>
        <w:spacing w:before="60" w:beforeAutospacing="0" w:after="60" w:afterAutospacing="0" w:line="312" w:lineRule="auto"/>
        <w:jc w:val="both"/>
        <w:rPr>
          <w:rFonts w:asciiTheme="minorEastAsia" w:hAnsiTheme="minorEastAsia"/>
          <w:sz w:val="32"/>
          <w:szCs w:val="32"/>
        </w:rPr>
      </w:pPr>
      <w:r>
        <w:rPr>
          <w:rFonts w:hint="eastAsia" w:cs="宋体" w:asciiTheme="minorEastAsia" w:hAnsiTheme="minorEastAsia"/>
          <w:b/>
          <w:color w:val="333333"/>
          <w:szCs w:val="24"/>
        </w:rPr>
        <w:t>遴选范围及招生名额：</w:t>
      </w:r>
    </w:p>
    <w:p>
      <w:pPr>
        <w:pStyle w:val="4"/>
        <w:widowControl/>
        <w:spacing w:before="60" w:beforeAutospacing="0" w:after="60" w:afterAutospacing="0" w:line="312" w:lineRule="auto"/>
        <w:ind w:firstLine="420"/>
        <w:jc w:val="both"/>
        <w:rPr>
          <w:rFonts w:asciiTheme="minorEastAsia" w:hAnsiTheme="minorEastAsia"/>
          <w:sz w:val="32"/>
          <w:szCs w:val="32"/>
        </w:rPr>
      </w:pPr>
      <w:r>
        <w:rPr>
          <w:rFonts w:hint="eastAsia" w:cs="宋体" w:asciiTheme="minorEastAsia" w:hAnsiTheme="minorEastAsia"/>
          <w:color w:val="333333"/>
          <w:szCs w:val="24"/>
        </w:rPr>
        <w:t>面向全校202</w:t>
      </w:r>
      <w:r>
        <w:rPr>
          <w:rFonts w:cs="宋体" w:asciiTheme="minorEastAsia" w:hAnsiTheme="minorEastAsia"/>
          <w:color w:val="333333"/>
          <w:szCs w:val="24"/>
        </w:rPr>
        <w:t>3</w:t>
      </w:r>
      <w:r>
        <w:rPr>
          <w:rFonts w:hint="eastAsia" w:cs="宋体" w:asciiTheme="minorEastAsia" w:hAnsiTheme="minorEastAsia"/>
          <w:color w:val="333333"/>
          <w:szCs w:val="24"/>
        </w:rPr>
        <w:t>级全日制本科生（艺术类、中外合作实验班除外）遴选出不超过50人。</w:t>
      </w:r>
    </w:p>
    <w:p>
      <w:pPr>
        <w:pStyle w:val="4"/>
        <w:widowControl/>
        <w:spacing w:before="60" w:beforeAutospacing="0" w:after="60" w:afterAutospacing="0" w:line="312" w:lineRule="auto"/>
        <w:jc w:val="both"/>
        <w:rPr>
          <w:rFonts w:cs="宋体" w:asciiTheme="minorEastAsia" w:hAnsiTheme="minorEastAsia"/>
          <w:b/>
          <w:color w:val="333333"/>
          <w:szCs w:val="24"/>
        </w:rPr>
      </w:pPr>
    </w:p>
    <w:p>
      <w:pPr>
        <w:pStyle w:val="4"/>
        <w:widowControl/>
        <w:spacing w:before="60" w:beforeAutospacing="0" w:after="60" w:afterAutospacing="0" w:line="312" w:lineRule="auto"/>
        <w:jc w:val="both"/>
        <w:rPr>
          <w:rFonts w:asciiTheme="minorEastAsia" w:hAnsiTheme="minorEastAsia"/>
          <w:sz w:val="32"/>
          <w:szCs w:val="32"/>
        </w:rPr>
      </w:pPr>
      <w:r>
        <w:rPr>
          <w:rFonts w:hint="eastAsia" w:cs="宋体" w:asciiTheme="minorEastAsia" w:hAnsiTheme="minorEastAsia"/>
          <w:b/>
          <w:color w:val="333333"/>
          <w:szCs w:val="24"/>
        </w:rPr>
        <w:t>学习地点：</w:t>
      </w:r>
    </w:p>
    <w:p>
      <w:pPr>
        <w:pStyle w:val="4"/>
        <w:widowControl/>
        <w:spacing w:before="60" w:beforeAutospacing="0" w:after="60" w:afterAutospacing="0" w:line="312" w:lineRule="auto"/>
        <w:ind w:firstLine="420"/>
        <w:jc w:val="both"/>
        <w:rPr>
          <w:rFonts w:asciiTheme="minorEastAsia" w:hAnsiTheme="minorEastAsia"/>
          <w:sz w:val="32"/>
          <w:szCs w:val="32"/>
        </w:rPr>
      </w:pPr>
      <w:r>
        <w:rPr>
          <w:rFonts w:hint="eastAsia" w:cs="宋体" w:asciiTheme="minorEastAsia" w:hAnsiTheme="minorEastAsia"/>
          <w:color w:val="333333"/>
          <w:szCs w:val="24"/>
        </w:rPr>
        <w:t>大一下学期按实验区培养方案教学。自大二开始，实验区学生学习地点在广州校区。</w:t>
      </w:r>
    </w:p>
    <w:p>
      <w:pPr>
        <w:pStyle w:val="4"/>
        <w:widowControl/>
        <w:spacing w:before="60" w:beforeAutospacing="0" w:after="60" w:afterAutospacing="0" w:line="312" w:lineRule="auto"/>
        <w:jc w:val="both"/>
        <w:rPr>
          <w:rFonts w:cs="宋体" w:asciiTheme="minorEastAsia" w:hAnsiTheme="minorEastAsia"/>
          <w:b/>
          <w:color w:val="333333"/>
          <w:szCs w:val="24"/>
        </w:rPr>
      </w:pPr>
    </w:p>
    <w:p>
      <w:pPr>
        <w:pStyle w:val="4"/>
        <w:widowControl/>
        <w:spacing w:before="60" w:beforeAutospacing="0" w:after="60" w:afterAutospacing="0" w:line="312" w:lineRule="auto"/>
        <w:jc w:val="both"/>
        <w:rPr>
          <w:rFonts w:asciiTheme="minorEastAsia" w:hAnsiTheme="minorEastAsia"/>
          <w:sz w:val="32"/>
          <w:szCs w:val="32"/>
        </w:rPr>
      </w:pPr>
      <w:r>
        <w:rPr>
          <w:rFonts w:hint="eastAsia" w:cs="宋体" w:asciiTheme="minorEastAsia" w:hAnsiTheme="minorEastAsia"/>
          <w:b/>
          <w:color w:val="333333"/>
          <w:szCs w:val="24"/>
        </w:rPr>
        <w:t>教学特色：</w:t>
      </w:r>
    </w:p>
    <w:p>
      <w:pPr>
        <w:pStyle w:val="4"/>
        <w:widowControl/>
        <w:numPr>
          <w:ilvl w:val="0"/>
          <w:numId w:val="3"/>
        </w:numPr>
        <w:tabs>
          <w:tab w:val="left" w:pos="709"/>
        </w:tabs>
        <w:spacing w:before="60" w:beforeAutospacing="0" w:after="60" w:afterAutospacing="0" w:line="312" w:lineRule="auto"/>
        <w:ind w:left="0" w:firstLine="420"/>
        <w:jc w:val="both"/>
        <w:rPr>
          <w:rFonts w:asciiTheme="minorEastAsia" w:hAnsiTheme="minorEastAsia"/>
          <w:sz w:val="32"/>
          <w:szCs w:val="32"/>
        </w:rPr>
      </w:pPr>
      <w:r>
        <w:rPr>
          <w:rFonts w:hint="eastAsia" w:cs="宋体" w:asciiTheme="minorEastAsia" w:hAnsiTheme="minorEastAsia"/>
          <w:color w:val="333333"/>
          <w:szCs w:val="24"/>
        </w:rPr>
        <w:t>管理方式：独立成班，统一归实验区管理；实验区秉承开放式管理的理念，给予学生尽可能多的自主权和发展空间。</w:t>
      </w:r>
    </w:p>
    <w:p>
      <w:pPr>
        <w:pStyle w:val="4"/>
        <w:widowControl/>
        <w:numPr>
          <w:ilvl w:val="0"/>
          <w:numId w:val="3"/>
        </w:numPr>
        <w:tabs>
          <w:tab w:val="left" w:pos="709"/>
        </w:tabs>
        <w:spacing w:before="60" w:beforeAutospacing="0" w:after="60" w:afterAutospacing="0" w:line="312" w:lineRule="auto"/>
        <w:ind w:left="0" w:firstLine="420"/>
        <w:jc w:val="both"/>
        <w:rPr>
          <w:rFonts w:asciiTheme="minorEastAsia" w:hAnsiTheme="minorEastAsia"/>
          <w:sz w:val="32"/>
          <w:szCs w:val="32"/>
        </w:rPr>
      </w:pPr>
      <w:r>
        <w:rPr>
          <w:rFonts w:hint="eastAsia" w:cs="宋体" w:asciiTheme="minorEastAsia" w:hAnsiTheme="minorEastAsia"/>
          <w:color w:val="333333"/>
          <w:szCs w:val="24"/>
        </w:rPr>
        <w:t>区内教师：实验区教师在全校范围挑选，每一名教师都是通过严格标准遴选的，具备完备的理论知识、丰富的实践经验和奉献精神。</w:t>
      </w:r>
    </w:p>
    <w:p>
      <w:pPr>
        <w:pStyle w:val="4"/>
        <w:widowControl/>
        <w:numPr>
          <w:ilvl w:val="0"/>
          <w:numId w:val="3"/>
        </w:numPr>
        <w:tabs>
          <w:tab w:val="left" w:pos="709"/>
        </w:tabs>
        <w:spacing w:before="60" w:beforeAutospacing="0" w:after="60" w:afterAutospacing="0" w:line="312" w:lineRule="auto"/>
        <w:ind w:left="0" w:firstLine="420"/>
        <w:jc w:val="both"/>
        <w:rPr>
          <w:rFonts w:asciiTheme="minorEastAsia" w:hAnsiTheme="minorEastAsia"/>
          <w:sz w:val="32"/>
          <w:szCs w:val="32"/>
        </w:rPr>
      </w:pPr>
      <w:r>
        <w:rPr>
          <w:rFonts w:hint="eastAsia" w:cs="宋体" w:asciiTheme="minorEastAsia" w:hAnsiTheme="minorEastAsia"/>
          <w:color w:val="333333"/>
          <w:szCs w:val="24"/>
        </w:rPr>
        <w:t>兼职教师：实验区将定期聘请有丰富管理经验的企业中高级管理人员或管理学学科领域的带头人来校做专业授课。</w:t>
      </w:r>
    </w:p>
    <w:p>
      <w:pPr>
        <w:pStyle w:val="4"/>
        <w:widowControl/>
        <w:numPr>
          <w:ilvl w:val="0"/>
          <w:numId w:val="3"/>
        </w:numPr>
        <w:tabs>
          <w:tab w:val="left" w:pos="709"/>
        </w:tabs>
        <w:spacing w:before="60" w:beforeAutospacing="0" w:after="60" w:afterAutospacing="0" w:line="312" w:lineRule="auto"/>
        <w:ind w:left="0" w:firstLine="420"/>
        <w:jc w:val="both"/>
        <w:rPr>
          <w:rFonts w:asciiTheme="minorEastAsia" w:hAnsiTheme="minorEastAsia"/>
          <w:sz w:val="32"/>
          <w:szCs w:val="32"/>
        </w:rPr>
      </w:pPr>
      <w:r>
        <w:rPr>
          <w:rFonts w:hint="eastAsia" w:cs="宋体" w:asciiTheme="minorEastAsia" w:hAnsiTheme="minorEastAsia"/>
          <w:color w:val="333333"/>
          <w:szCs w:val="24"/>
        </w:rPr>
        <w:t>导师制：按照</w:t>
      </w:r>
      <w:r>
        <w:rPr>
          <w:rFonts w:cs="Calibri" w:asciiTheme="minorEastAsia" w:hAnsiTheme="minorEastAsia"/>
          <w:color w:val="333333"/>
          <w:szCs w:val="24"/>
        </w:rPr>
        <w:t>1:5</w:t>
      </w:r>
      <w:r>
        <w:rPr>
          <w:rFonts w:hint="eastAsia" w:cs="宋体" w:asciiTheme="minorEastAsia" w:hAnsiTheme="minorEastAsia"/>
          <w:color w:val="333333"/>
          <w:szCs w:val="24"/>
        </w:rPr>
        <w:t>的比例为学生配备经验丰富和认真负责的导师，指导学生规划学习生涯。</w:t>
      </w:r>
    </w:p>
    <w:p>
      <w:pPr>
        <w:pStyle w:val="4"/>
        <w:widowControl/>
        <w:numPr>
          <w:ilvl w:val="0"/>
          <w:numId w:val="3"/>
        </w:numPr>
        <w:tabs>
          <w:tab w:val="left" w:pos="709"/>
        </w:tabs>
        <w:spacing w:before="60" w:beforeAutospacing="0" w:after="60" w:afterAutospacing="0" w:line="312" w:lineRule="auto"/>
        <w:ind w:left="0" w:firstLine="420"/>
        <w:jc w:val="both"/>
        <w:rPr>
          <w:rFonts w:asciiTheme="minorEastAsia" w:hAnsiTheme="minorEastAsia"/>
          <w:sz w:val="32"/>
          <w:szCs w:val="32"/>
        </w:rPr>
      </w:pPr>
      <w:r>
        <w:rPr>
          <w:rFonts w:hint="eastAsia" w:cs="宋体" w:asciiTheme="minorEastAsia" w:hAnsiTheme="minorEastAsia"/>
          <w:color w:val="333333"/>
          <w:szCs w:val="24"/>
        </w:rPr>
        <w:t>实践教学：充分利用校内外资源，有针对性地拓展校内外实习空间，根据学习进程和课程特点分层次建设校外实习基地，全方位锻炼学生的管理能力；积极与境外单位合作，开展境外带薪实习项目，拓展学生的国际视野。</w:t>
      </w:r>
    </w:p>
    <w:p>
      <w:pPr>
        <w:pStyle w:val="4"/>
        <w:widowControl/>
        <w:numPr>
          <w:ilvl w:val="0"/>
          <w:numId w:val="3"/>
        </w:numPr>
        <w:tabs>
          <w:tab w:val="left" w:pos="709"/>
        </w:tabs>
        <w:spacing w:before="60" w:beforeAutospacing="0" w:after="60" w:afterAutospacing="0" w:line="312" w:lineRule="auto"/>
        <w:ind w:left="0" w:firstLine="420"/>
        <w:jc w:val="both"/>
        <w:rPr>
          <w:rFonts w:asciiTheme="minorEastAsia" w:hAnsiTheme="minorEastAsia"/>
          <w:sz w:val="32"/>
          <w:szCs w:val="32"/>
        </w:rPr>
      </w:pPr>
      <w:r>
        <w:rPr>
          <w:rFonts w:hint="eastAsia" w:cs="宋体" w:asciiTheme="minorEastAsia" w:hAnsiTheme="minorEastAsia"/>
          <w:color w:val="333333"/>
          <w:szCs w:val="24"/>
        </w:rPr>
        <w:t>教学方式：采取团队协作式学习方法，通过案例分析、情景模拟、管理实践及小学期课程等环节使学生理解管理真谛，增强学生团队意识，提高学生的沟通合作能力、决策能力和综合执行能力。</w:t>
      </w:r>
    </w:p>
    <w:p>
      <w:pPr>
        <w:pStyle w:val="4"/>
        <w:widowControl/>
        <w:numPr>
          <w:ilvl w:val="0"/>
          <w:numId w:val="3"/>
        </w:numPr>
        <w:tabs>
          <w:tab w:val="left" w:pos="709"/>
        </w:tabs>
        <w:spacing w:before="60" w:beforeAutospacing="0" w:after="60" w:afterAutospacing="0" w:line="312" w:lineRule="auto"/>
        <w:ind w:left="0" w:firstLine="420"/>
        <w:jc w:val="both"/>
        <w:rPr>
          <w:rFonts w:asciiTheme="minorEastAsia" w:hAnsiTheme="minorEastAsia"/>
          <w:sz w:val="32"/>
          <w:szCs w:val="32"/>
        </w:rPr>
      </w:pPr>
      <w:r>
        <w:rPr>
          <w:rFonts w:hint="eastAsia" w:cs="宋体" w:asciiTheme="minorEastAsia" w:hAnsiTheme="minorEastAsia"/>
          <w:color w:val="333333"/>
          <w:szCs w:val="24"/>
        </w:rPr>
        <w:t>特色活动：企业家研究、权威创新创业竞赛、瞪羚拓新行走课堂、大创1</w:t>
      </w:r>
      <w:r>
        <w:rPr>
          <w:rFonts w:cs="宋体" w:asciiTheme="minorEastAsia" w:hAnsiTheme="minorEastAsia"/>
          <w:color w:val="333333"/>
          <w:szCs w:val="24"/>
        </w:rPr>
        <w:t>00</w:t>
      </w:r>
      <w:r>
        <w:rPr>
          <w:rFonts w:hint="eastAsia" w:cs="宋体" w:asciiTheme="minorEastAsia" w:hAnsiTheme="minorEastAsia"/>
          <w:color w:val="333333"/>
          <w:szCs w:val="24"/>
        </w:rPr>
        <w:t>创新创业人才孵化营、企业参观、精品读书活动等。</w:t>
      </w:r>
    </w:p>
    <w:p>
      <w:pPr>
        <w:pStyle w:val="4"/>
        <w:widowControl/>
        <w:numPr>
          <w:ilvl w:val="0"/>
          <w:numId w:val="3"/>
        </w:numPr>
        <w:tabs>
          <w:tab w:val="left" w:pos="709"/>
        </w:tabs>
        <w:spacing w:before="60" w:beforeAutospacing="0" w:after="60" w:afterAutospacing="0" w:line="312" w:lineRule="auto"/>
        <w:ind w:left="0" w:firstLine="420"/>
        <w:jc w:val="both"/>
        <w:rPr>
          <w:rFonts w:asciiTheme="minorEastAsia" w:hAnsiTheme="minorEastAsia"/>
          <w:sz w:val="32"/>
          <w:szCs w:val="32"/>
        </w:rPr>
      </w:pPr>
      <w:r>
        <w:rPr>
          <w:rFonts w:hint="eastAsia" w:cs="宋体" w:asciiTheme="minorEastAsia" w:hAnsiTheme="minorEastAsia"/>
          <w:color w:val="333333"/>
          <w:szCs w:val="24"/>
        </w:rPr>
        <w:t>创业孵化园：利用创业引导基金支持有项目的学生进入校内大学生创业孵化园进行项目孵化。</w:t>
      </w:r>
    </w:p>
    <w:p>
      <w:pPr>
        <w:pStyle w:val="4"/>
        <w:widowControl/>
        <w:spacing w:before="60" w:beforeAutospacing="0" w:after="60" w:afterAutospacing="0" w:line="312" w:lineRule="auto"/>
        <w:jc w:val="both"/>
        <w:rPr>
          <w:rFonts w:cs="宋体" w:asciiTheme="minorEastAsia" w:hAnsiTheme="minorEastAsia"/>
          <w:b/>
          <w:color w:val="333333"/>
          <w:szCs w:val="24"/>
        </w:rPr>
      </w:pPr>
    </w:p>
    <w:p>
      <w:pPr>
        <w:pStyle w:val="4"/>
        <w:widowControl/>
        <w:spacing w:before="60" w:beforeAutospacing="0" w:after="60" w:afterAutospacing="0" w:line="312" w:lineRule="auto"/>
        <w:jc w:val="both"/>
        <w:rPr>
          <w:rFonts w:asciiTheme="minorEastAsia" w:hAnsiTheme="minorEastAsia"/>
          <w:sz w:val="32"/>
          <w:szCs w:val="32"/>
        </w:rPr>
      </w:pPr>
      <w:r>
        <w:rPr>
          <w:rFonts w:hint="eastAsia" w:cs="宋体" w:asciiTheme="minorEastAsia" w:hAnsiTheme="minorEastAsia"/>
          <w:b/>
          <w:color w:val="333333"/>
          <w:szCs w:val="24"/>
        </w:rPr>
        <w:t>实验区学费：</w:t>
      </w:r>
    </w:p>
    <w:p>
      <w:pPr>
        <w:pStyle w:val="4"/>
        <w:widowControl/>
        <w:spacing w:before="60" w:beforeAutospacing="0" w:after="60" w:afterAutospacing="0" w:line="312" w:lineRule="auto"/>
        <w:ind w:firstLine="420"/>
        <w:jc w:val="both"/>
        <w:rPr>
          <w:rFonts w:asciiTheme="minorEastAsia" w:hAnsiTheme="minorEastAsia"/>
          <w:sz w:val="32"/>
          <w:szCs w:val="32"/>
        </w:rPr>
      </w:pPr>
      <w:r>
        <w:rPr>
          <w:rFonts w:hint="eastAsia" w:cs="宋体" w:asciiTheme="minorEastAsia" w:hAnsiTheme="minorEastAsia"/>
          <w:color w:val="333333"/>
          <w:szCs w:val="24"/>
        </w:rPr>
        <w:t>国家级实验区有专项经费支持，无需缴纳其他额外费用，学费与原工商管理专业相同。</w:t>
      </w:r>
    </w:p>
    <w:p>
      <w:pPr>
        <w:pStyle w:val="4"/>
        <w:widowControl/>
        <w:spacing w:before="60" w:beforeAutospacing="0" w:after="60" w:afterAutospacing="0" w:line="312" w:lineRule="auto"/>
        <w:jc w:val="both"/>
        <w:rPr>
          <w:rFonts w:cs="宋体" w:asciiTheme="minorEastAsia" w:hAnsiTheme="minorEastAsia"/>
          <w:b/>
          <w:color w:val="333333"/>
          <w:szCs w:val="24"/>
        </w:rPr>
      </w:pPr>
    </w:p>
    <w:p>
      <w:pPr>
        <w:pStyle w:val="4"/>
        <w:widowControl/>
        <w:spacing w:before="60" w:beforeAutospacing="0" w:after="60" w:afterAutospacing="0" w:line="312" w:lineRule="auto"/>
        <w:jc w:val="both"/>
        <w:rPr>
          <w:rFonts w:asciiTheme="minorEastAsia" w:hAnsiTheme="minorEastAsia"/>
          <w:sz w:val="32"/>
          <w:szCs w:val="32"/>
        </w:rPr>
      </w:pPr>
      <w:r>
        <w:rPr>
          <w:rFonts w:hint="eastAsia" w:cs="宋体" w:asciiTheme="minorEastAsia" w:hAnsiTheme="minorEastAsia"/>
          <w:b/>
          <w:color w:val="333333"/>
          <w:szCs w:val="24"/>
        </w:rPr>
        <w:t>实验区成就：</w:t>
      </w:r>
    </w:p>
    <w:p>
      <w:pPr>
        <w:pStyle w:val="4"/>
        <w:widowControl/>
        <w:numPr>
          <w:ilvl w:val="0"/>
          <w:numId w:val="4"/>
        </w:numPr>
        <w:tabs>
          <w:tab w:val="left" w:pos="709"/>
        </w:tabs>
        <w:spacing w:before="60" w:beforeAutospacing="0" w:after="60" w:afterAutospacing="0" w:line="312" w:lineRule="auto"/>
        <w:ind w:left="0" w:firstLine="426"/>
        <w:jc w:val="both"/>
        <w:rPr>
          <w:rFonts w:cs="宋体" w:asciiTheme="minorEastAsia" w:hAnsiTheme="minorEastAsia"/>
          <w:color w:val="333333"/>
          <w:szCs w:val="24"/>
        </w:rPr>
      </w:pPr>
      <w:r>
        <w:rPr>
          <w:rFonts w:hint="eastAsia" w:cs="宋体" w:asciiTheme="minorEastAsia" w:hAnsiTheme="minorEastAsia"/>
          <w:color w:val="333333"/>
          <w:szCs w:val="24"/>
        </w:rPr>
        <w:t>王晟同学的“锐意”团队在佛山市禅城区人民政府主办的</w:t>
      </w:r>
      <w:r>
        <w:rPr>
          <w:rFonts w:cs="宋体" w:asciiTheme="minorEastAsia" w:hAnsiTheme="minorEastAsia"/>
          <w:color w:val="333333"/>
          <w:szCs w:val="24"/>
        </w:rPr>
        <w:t>2009</w:t>
      </w:r>
      <w:r>
        <w:rPr>
          <w:rFonts w:hint="eastAsia" w:cs="宋体" w:asciiTheme="minorEastAsia" w:hAnsiTheme="minorEastAsia"/>
          <w:color w:val="333333"/>
          <w:szCs w:val="24"/>
        </w:rPr>
        <w:t>“佛山国际创意产业园杯”珠三角高校创意创业大赛的</w:t>
      </w:r>
      <w:r>
        <w:rPr>
          <w:rFonts w:cs="宋体" w:asciiTheme="minorEastAsia" w:hAnsiTheme="minorEastAsia"/>
          <w:color w:val="333333"/>
          <w:szCs w:val="24"/>
        </w:rPr>
        <w:t>150</w:t>
      </w:r>
      <w:r>
        <w:rPr>
          <w:rFonts w:hint="eastAsia" w:cs="宋体" w:asciiTheme="minorEastAsia" w:hAnsiTheme="minorEastAsia"/>
          <w:color w:val="333333"/>
          <w:szCs w:val="24"/>
        </w:rPr>
        <w:t>支各高校代表队中脱颖而出，获得唯一的一个一等奖，并于</w:t>
      </w:r>
      <w:r>
        <w:rPr>
          <w:rFonts w:cs="宋体" w:asciiTheme="minorEastAsia" w:hAnsiTheme="minorEastAsia"/>
          <w:color w:val="333333"/>
          <w:szCs w:val="24"/>
        </w:rPr>
        <w:t>2010</w:t>
      </w:r>
      <w:r>
        <w:rPr>
          <w:rFonts w:hint="eastAsia" w:cs="宋体" w:asciiTheme="minorEastAsia" w:hAnsiTheme="minorEastAsia"/>
          <w:color w:val="333333"/>
          <w:szCs w:val="24"/>
        </w:rPr>
        <w:t>年</w:t>
      </w:r>
      <w:r>
        <w:rPr>
          <w:rFonts w:cs="宋体" w:asciiTheme="minorEastAsia" w:hAnsiTheme="minorEastAsia"/>
          <w:color w:val="333333"/>
          <w:szCs w:val="24"/>
        </w:rPr>
        <w:t>4</w:t>
      </w:r>
      <w:r>
        <w:rPr>
          <w:rFonts w:hint="eastAsia" w:cs="宋体" w:asciiTheme="minorEastAsia" w:hAnsiTheme="minorEastAsia"/>
          <w:color w:val="333333"/>
          <w:szCs w:val="24"/>
        </w:rPr>
        <w:t>月代表学校参加广东省“挑战杯”创业计划竞赛，获得金奖。还获得“</w:t>
      </w:r>
      <w:r>
        <w:rPr>
          <w:rFonts w:cs="宋体" w:asciiTheme="minorEastAsia" w:hAnsiTheme="minorEastAsia"/>
          <w:color w:val="333333"/>
          <w:szCs w:val="24"/>
        </w:rPr>
        <w:t>2010</w:t>
      </w:r>
      <w:r>
        <w:rPr>
          <w:rFonts w:hint="eastAsia" w:cs="宋体" w:asciiTheme="minorEastAsia" w:hAnsiTheme="minorEastAsia"/>
          <w:color w:val="333333"/>
          <w:szCs w:val="24"/>
        </w:rPr>
        <w:t>年中国大学生年度人物”入围奖，是广东省仅有的</w:t>
      </w:r>
      <w:r>
        <w:rPr>
          <w:rFonts w:cs="宋体" w:asciiTheme="minorEastAsia" w:hAnsiTheme="minorEastAsia"/>
          <w:color w:val="333333"/>
          <w:szCs w:val="24"/>
        </w:rPr>
        <w:t>4</w:t>
      </w:r>
      <w:r>
        <w:rPr>
          <w:rFonts w:hint="eastAsia" w:cs="宋体" w:asciiTheme="minorEastAsia" w:hAnsiTheme="minorEastAsia"/>
          <w:color w:val="333333"/>
          <w:szCs w:val="24"/>
        </w:rPr>
        <w:t>名学生之一。</w:t>
      </w:r>
    </w:p>
    <w:p>
      <w:pPr>
        <w:pStyle w:val="4"/>
        <w:widowControl/>
        <w:numPr>
          <w:ilvl w:val="0"/>
          <w:numId w:val="4"/>
        </w:numPr>
        <w:tabs>
          <w:tab w:val="left" w:pos="709"/>
        </w:tabs>
        <w:spacing w:before="60" w:beforeAutospacing="0" w:after="60" w:afterAutospacing="0" w:line="312" w:lineRule="auto"/>
        <w:ind w:left="0" w:firstLine="420"/>
        <w:jc w:val="both"/>
        <w:rPr>
          <w:rFonts w:cs="宋体" w:asciiTheme="minorEastAsia" w:hAnsiTheme="minorEastAsia"/>
          <w:color w:val="333333"/>
          <w:szCs w:val="24"/>
        </w:rPr>
      </w:pPr>
      <w:r>
        <w:rPr>
          <w:rFonts w:hint="eastAsia" w:cs="宋体" w:asciiTheme="minorEastAsia" w:hAnsiTheme="minorEastAsia"/>
          <w:color w:val="333333"/>
          <w:szCs w:val="24"/>
        </w:rPr>
        <w:t>刘森华同学于</w:t>
      </w:r>
      <w:r>
        <w:rPr>
          <w:rFonts w:cs="宋体" w:asciiTheme="minorEastAsia" w:hAnsiTheme="minorEastAsia"/>
          <w:color w:val="333333"/>
          <w:szCs w:val="24"/>
        </w:rPr>
        <w:t>2010</w:t>
      </w:r>
      <w:r>
        <w:rPr>
          <w:rFonts w:hint="eastAsia" w:cs="宋体" w:asciiTheme="minorEastAsia" w:hAnsiTheme="minorEastAsia"/>
          <w:color w:val="333333"/>
          <w:szCs w:val="24"/>
        </w:rPr>
        <w:t>年</w:t>
      </w:r>
      <w:r>
        <w:rPr>
          <w:rFonts w:cs="宋体" w:asciiTheme="minorEastAsia" w:hAnsiTheme="minorEastAsia"/>
          <w:color w:val="333333"/>
          <w:szCs w:val="24"/>
        </w:rPr>
        <w:t>4</w:t>
      </w:r>
      <w:r>
        <w:rPr>
          <w:rFonts w:hint="eastAsia" w:cs="宋体" w:asciiTheme="minorEastAsia" w:hAnsiTheme="minorEastAsia"/>
          <w:color w:val="333333"/>
          <w:szCs w:val="24"/>
        </w:rPr>
        <w:t>月参加由中国雅虎主办的“环游地球</w:t>
      </w:r>
      <w:r>
        <w:rPr>
          <w:rFonts w:cs="宋体" w:asciiTheme="minorEastAsia" w:hAnsiTheme="minorEastAsia"/>
          <w:color w:val="333333"/>
          <w:szCs w:val="24"/>
        </w:rPr>
        <w:t>80</w:t>
      </w:r>
      <w:r>
        <w:rPr>
          <w:rFonts w:hint="eastAsia" w:cs="宋体" w:asciiTheme="minorEastAsia" w:hAnsiTheme="minorEastAsia"/>
          <w:color w:val="333333"/>
          <w:szCs w:val="24"/>
        </w:rPr>
        <w:t>天“大型环保公益活动”，最终获得</w:t>
      </w:r>
      <w:r>
        <w:rPr>
          <w:rFonts w:cs="宋体" w:asciiTheme="minorEastAsia" w:hAnsiTheme="minorEastAsia"/>
          <w:color w:val="333333"/>
          <w:szCs w:val="24"/>
        </w:rPr>
        <w:t>80</w:t>
      </w:r>
      <w:r>
        <w:rPr>
          <w:rFonts w:hint="eastAsia" w:cs="宋体" w:asciiTheme="minorEastAsia" w:hAnsiTheme="minorEastAsia"/>
          <w:color w:val="333333"/>
          <w:szCs w:val="24"/>
        </w:rPr>
        <w:t>天免费环游</w:t>
      </w:r>
      <w:r>
        <w:rPr>
          <w:rFonts w:cs="宋体" w:asciiTheme="minorEastAsia" w:hAnsiTheme="minorEastAsia"/>
          <w:color w:val="333333"/>
          <w:szCs w:val="24"/>
        </w:rPr>
        <w:t>10</w:t>
      </w:r>
      <w:r>
        <w:rPr>
          <w:rFonts w:hint="eastAsia" w:cs="宋体" w:asciiTheme="minorEastAsia" w:hAnsiTheme="minorEastAsia"/>
          <w:color w:val="333333"/>
          <w:szCs w:val="24"/>
        </w:rPr>
        <w:t>个国家的机会，是唯一一个获得该次机会在全球进行环保公益活动的在校大学生。</w:t>
      </w:r>
    </w:p>
    <w:p>
      <w:pPr>
        <w:pStyle w:val="4"/>
        <w:widowControl/>
        <w:numPr>
          <w:ilvl w:val="0"/>
          <w:numId w:val="4"/>
        </w:numPr>
        <w:tabs>
          <w:tab w:val="left" w:pos="709"/>
        </w:tabs>
        <w:spacing w:before="60" w:beforeAutospacing="0" w:after="60" w:afterAutospacing="0" w:line="312" w:lineRule="auto"/>
        <w:ind w:left="0" w:firstLine="420"/>
        <w:jc w:val="both"/>
        <w:rPr>
          <w:rFonts w:cs="宋体" w:asciiTheme="minorEastAsia" w:hAnsiTheme="minorEastAsia"/>
          <w:color w:val="333333"/>
          <w:szCs w:val="24"/>
        </w:rPr>
      </w:pPr>
      <w:r>
        <w:rPr>
          <w:rFonts w:hint="eastAsia" w:cs="宋体" w:asciiTheme="minorEastAsia" w:hAnsiTheme="minorEastAsia"/>
          <w:color w:val="333333"/>
          <w:szCs w:val="24"/>
        </w:rPr>
        <w:t>2010级彭子未、李娟和来自香港理工大学、首都经贸大学等学校的</w:t>
      </w:r>
      <w:r>
        <w:rPr>
          <w:rFonts w:cs="宋体" w:asciiTheme="minorEastAsia" w:hAnsiTheme="minorEastAsia"/>
          <w:color w:val="333333"/>
          <w:szCs w:val="24"/>
        </w:rPr>
        <w:t>50</w:t>
      </w:r>
      <w:r>
        <w:rPr>
          <w:rFonts w:hint="eastAsia" w:cs="宋体" w:asciiTheme="minorEastAsia" w:hAnsiTheme="minorEastAsia"/>
          <w:color w:val="333333"/>
          <w:szCs w:val="24"/>
        </w:rPr>
        <w:t>名同学飞往巴黎参加施耐德电气</w:t>
      </w:r>
      <w:r>
        <w:rPr>
          <w:rFonts w:cs="宋体" w:asciiTheme="minorEastAsia" w:hAnsiTheme="minorEastAsia"/>
          <w:color w:val="333333"/>
          <w:szCs w:val="24"/>
        </w:rPr>
        <w:t>2012</w:t>
      </w:r>
      <w:r>
        <w:rPr>
          <w:rFonts w:hint="eastAsia" w:cs="宋体" w:asciiTheme="minorEastAsia" w:hAnsiTheme="minorEastAsia"/>
          <w:color w:val="333333"/>
          <w:szCs w:val="24"/>
        </w:rPr>
        <w:t>年绿色城市节能大赛国际案例挑战赛，获得前</w:t>
      </w:r>
      <w:r>
        <w:rPr>
          <w:rFonts w:cs="宋体" w:asciiTheme="minorEastAsia" w:hAnsiTheme="minorEastAsia"/>
          <w:color w:val="333333"/>
          <w:szCs w:val="24"/>
        </w:rPr>
        <w:t>25</w:t>
      </w:r>
      <w:r>
        <w:rPr>
          <w:rFonts w:hint="eastAsia" w:cs="宋体" w:asciiTheme="minorEastAsia" w:hAnsiTheme="minorEastAsia"/>
          <w:color w:val="333333"/>
          <w:szCs w:val="24"/>
        </w:rPr>
        <w:t>强，中国区只有四支队伍（即</w:t>
      </w:r>
      <w:r>
        <w:rPr>
          <w:rFonts w:cs="宋体" w:asciiTheme="minorEastAsia" w:hAnsiTheme="minorEastAsia"/>
          <w:color w:val="333333"/>
          <w:szCs w:val="24"/>
        </w:rPr>
        <w:t>8</w:t>
      </w:r>
      <w:r>
        <w:rPr>
          <w:rFonts w:hint="eastAsia" w:cs="宋体" w:asciiTheme="minorEastAsia" w:hAnsiTheme="minorEastAsia"/>
          <w:color w:val="333333"/>
          <w:szCs w:val="24"/>
        </w:rPr>
        <w:t>个人）进入决赛，仅有广东财经大学入围。</w:t>
      </w:r>
    </w:p>
    <w:p>
      <w:pPr>
        <w:pStyle w:val="4"/>
        <w:widowControl/>
        <w:numPr>
          <w:ilvl w:val="0"/>
          <w:numId w:val="4"/>
        </w:numPr>
        <w:tabs>
          <w:tab w:val="left" w:pos="709"/>
        </w:tabs>
        <w:spacing w:before="60" w:beforeAutospacing="0" w:after="60" w:afterAutospacing="0" w:line="312" w:lineRule="auto"/>
        <w:ind w:left="0" w:firstLine="420"/>
        <w:jc w:val="both"/>
        <w:rPr>
          <w:rFonts w:cs="宋体" w:asciiTheme="minorEastAsia" w:hAnsiTheme="minorEastAsia"/>
          <w:color w:val="333333"/>
          <w:szCs w:val="24"/>
        </w:rPr>
      </w:pPr>
      <w:r>
        <w:rPr>
          <w:rFonts w:hint="eastAsia" w:cs="宋体" w:asciiTheme="minorEastAsia" w:hAnsiTheme="minorEastAsia"/>
          <w:color w:val="333333"/>
          <w:szCs w:val="24"/>
        </w:rPr>
        <w:t>2011级张志豪成功当选为</w:t>
      </w:r>
      <w:r>
        <w:rPr>
          <w:rFonts w:cs="宋体" w:asciiTheme="minorEastAsia" w:hAnsiTheme="minorEastAsia"/>
          <w:color w:val="333333"/>
          <w:szCs w:val="24"/>
        </w:rPr>
        <w:t>2014</w:t>
      </w:r>
      <w:r>
        <w:rPr>
          <w:rFonts w:hint="eastAsia" w:cs="宋体" w:asciiTheme="minorEastAsia" w:hAnsiTheme="minorEastAsia"/>
          <w:color w:val="333333"/>
          <w:szCs w:val="24"/>
        </w:rPr>
        <w:t>年南京青奥会火炬手，在社会中受到广泛关注和积极影响，树立了良好的大学生形象。</w:t>
      </w:r>
    </w:p>
    <w:p>
      <w:pPr>
        <w:pStyle w:val="4"/>
        <w:widowControl/>
        <w:numPr>
          <w:ilvl w:val="0"/>
          <w:numId w:val="4"/>
        </w:numPr>
        <w:tabs>
          <w:tab w:val="left" w:pos="709"/>
        </w:tabs>
        <w:spacing w:before="60" w:beforeAutospacing="0" w:after="60" w:afterAutospacing="0" w:line="312" w:lineRule="auto"/>
        <w:ind w:left="0" w:firstLine="420"/>
        <w:jc w:val="both"/>
        <w:rPr>
          <w:rFonts w:cs="宋体" w:asciiTheme="minorEastAsia" w:hAnsiTheme="minorEastAsia"/>
          <w:color w:val="333333"/>
          <w:szCs w:val="24"/>
        </w:rPr>
      </w:pPr>
      <w:r>
        <w:rPr>
          <w:rFonts w:hint="eastAsia" w:cs="宋体" w:asciiTheme="minorEastAsia" w:hAnsiTheme="minorEastAsia"/>
          <w:color w:val="333333"/>
          <w:szCs w:val="24"/>
        </w:rPr>
        <w:t>2012级郑永添和李昕在</w:t>
      </w:r>
      <w:r>
        <w:rPr>
          <w:rFonts w:cs="宋体" w:asciiTheme="minorEastAsia" w:hAnsiTheme="minorEastAsia"/>
          <w:color w:val="333333"/>
          <w:szCs w:val="24"/>
        </w:rPr>
        <w:t>2014</w:t>
      </w:r>
      <w:r>
        <w:rPr>
          <w:rFonts w:hint="eastAsia" w:cs="宋体" w:asciiTheme="minorEastAsia" w:hAnsiTheme="minorEastAsia"/>
          <w:color w:val="333333"/>
          <w:szCs w:val="24"/>
        </w:rPr>
        <w:t>年广东省大学生“挑战杯”创业计划竞赛中获得金奖。</w:t>
      </w:r>
    </w:p>
    <w:p>
      <w:pPr>
        <w:pStyle w:val="4"/>
        <w:widowControl/>
        <w:numPr>
          <w:ilvl w:val="0"/>
          <w:numId w:val="4"/>
        </w:numPr>
        <w:tabs>
          <w:tab w:val="left" w:pos="709"/>
        </w:tabs>
        <w:spacing w:before="60" w:beforeAutospacing="0" w:after="60" w:afterAutospacing="0" w:line="312" w:lineRule="auto"/>
        <w:ind w:left="0" w:firstLine="420"/>
        <w:jc w:val="both"/>
        <w:rPr>
          <w:rFonts w:cs="宋体" w:asciiTheme="minorEastAsia" w:hAnsiTheme="minorEastAsia"/>
          <w:color w:val="333333"/>
          <w:szCs w:val="24"/>
        </w:rPr>
      </w:pPr>
      <w:r>
        <w:rPr>
          <w:rFonts w:hint="eastAsia" w:cs="宋体" w:asciiTheme="minorEastAsia" w:hAnsiTheme="minorEastAsia"/>
          <w:color w:val="333333"/>
          <w:szCs w:val="24"/>
        </w:rPr>
        <w:t>历年来，实验区学生勇于创新，敢于实践，积极参与各类权威大学生学术及创新创业比赛并斩获多个奖项。其中，在2</w:t>
      </w:r>
      <w:r>
        <w:rPr>
          <w:rFonts w:cs="宋体" w:asciiTheme="minorEastAsia" w:hAnsiTheme="minorEastAsia"/>
          <w:color w:val="333333"/>
          <w:szCs w:val="24"/>
        </w:rPr>
        <w:t>023</w:t>
      </w:r>
      <w:r>
        <w:rPr>
          <w:rFonts w:hint="eastAsia" w:cs="宋体" w:asciiTheme="minorEastAsia" w:hAnsiTheme="minorEastAsia"/>
          <w:color w:val="333333"/>
          <w:szCs w:val="24"/>
        </w:rPr>
        <w:t>年第十三届“挑战杯”中国大学生创业计划竞赛中，实验区学子作为负责人和主要参与者的创业项目获得2个国赛铜奖、4个省赛金奖、2个省赛银奖。在2</w:t>
      </w:r>
      <w:r>
        <w:rPr>
          <w:rFonts w:cs="宋体" w:asciiTheme="minorEastAsia" w:hAnsiTheme="minorEastAsia"/>
          <w:color w:val="333333"/>
          <w:szCs w:val="24"/>
        </w:rPr>
        <w:t>023</w:t>
      </w:r>
      <w:r>
        <w:rPr>
          <w:rFonts w:hint="eastAsia" w:cs="宋体" w:asciiTheme="minorEastAsia" w:hAnsiTheme="minorEastAsia"/>
          <w:color w:val="333333"/>
          <w:szCs w:val="24"/>
        </w:rPr>
        <w:t>年第九届中国国际“互联网+”大学生创新创业大赛中，获得省赛银奖2项。近年来，实验区学子获得各类型国家级奖项</w:t>
      </w:r>
      <w:r>
        <w:rPr>
          <w:rFonts w:cs="宋体" w:asciiTheme="minorEastAsia" w:hAnsiTheme="minorEastAsia"/>
          <w:color w:val="333333"/>
          <w:szCs w:val="24"/>
        </w:rPr>
        <w:t>30</w:t>
      </w:r>
      <w:r>
        <w:rPr>
          <w:rFonts w:hint="eastAsia" w:cs="宋体" w:asciiTheme="minorEastAsia" w:hAnsiTheme="minorEastAsia"/>
          <w:color w:val="333333"/>
          <w:szCs w:val="24"/>
        </w:rPr>
        <w:t>余项，省级奖项近百项。</w:t>
      </w:r>
    </w:p>
    <w:p>
      <w:pPr>
        <w:pStyle w:val="4"/>
        <w:widowControl/>
        <w:numPr>
          <w:ilvl w:val="0"/>
          <w:numId w:val="4"/>
        </w:numPr>
        <w:tabs>
          <w:tab w:val="left" w:pos="709"/>
        </w:tabs>
        <w:spacing w:before="60" w:beforeAutospacing="0" w:after="60" w:afterAutospacing="0" w:line="312" w:lineRule="auto"/>
        <w:ind w:left="0" w:firstLine="420"/>
        <w:jc w:val="both"/>
        <w:rPr>
          <w:rFonts w:cs="宋体" w:asciiTheme="minorEastAsia" w:hAnsiTheme="minorEastAsia"/>
          <w:color w:val="333333"/>
          <w:szCs w:val="24"/>
        </w:rPr>
      </w:pPr>
      <w:r>
        <w:rPr>
          <w:rFonts w:hint="eastAsia" w:cs="宋体" w:asciiTheme="minorEastAsia" w:hAnsiTheme="minorEastAsia"/>
          <w:color w:val="333333"/>
          <w:szCs w:val="24"/>
        </w:rPr>
        <w:t>实验区学生在升学、进入高层次大学读研究生领域同样表现优异。国内升学方面， 2016级陈佑考入北京大学，2</w:t>
      </w:r>
      <w:r>
        <w:rPr>
          <w:rFonts w:cs="宋体" w:asciiTheme="minorEastAsia" w:hAnsiTheme="minorEastAsia"/>
          <w:color w:val="333333"/>
          <w:szCs w:val="24"/>
        </w:rPr>
        <w:t>018</w:t>
      </w:r>
      <w:r>
        <w:rPr>
          <w:rFonts w:hint="eastAsia" w:cs="宋体" w:asciiTheme="minorEastAsia" w:hAnsiTheme="minorEastAsia"/>
          <w:color w:val="333333"/>
          <w:szCs w:val="24"/>
        </w:rPr>
        <w:t>级杨育琳考入中国农业大学等。海外升学方面，近年来，多名学生进入爱丁堡大学、澳大利亚国立大学、纽约大学等海外顶尖名校就读研究生。</w:t>
      </w:r>
    </w:p>
    <w:p>
      <w:pPr>
        <w:pStyle w:val="4"/>
        <w:widowControl/>
        <w:numPr>
          <w:ilvl w:val="0"/>
          <w:numId w:val="4"/>
        </w:numPr>
        <w:tabs>
          <w:tab w:val="left" w:pos="709"/>
        </w:tabs>
        <w:spacing w:before="60" w:beforeAutospacing="0" w:after="60" w:afterAutospacing="0" w:line="312" w:lineRule="auto"/>
        <w:ind w:left="0" w:firstLine="420"/>
        <w:jc w:val="both"/>
        <w:rPr>
          <w:rFonts w:cs="宋体" w:asciiTheme="minorEastAsia" w:hAnsiTheme="minorEastAsia"/>
          <w:color w:val="333333"/>
          <w:szCs w:val="24"/>
        </w:rPr>
      </w:pPr>
      <w:r>
        <w:rPr>
          <w:rFonts w:hint="eastAsia" w:cs="宋体" w:asciiTheme="minorEastAsia" w:hAnsiTheme="minorEastAsia"/>
          <w:color w:val="333333"/>
          <w:szCs w:val="24"/>
        </w:rPr>
        <w:t>在就业方面，每届1</w:t>
      </w:r>
      <w:r>
        <w:rPr>
          <w:rFonts w:cs="宋体" w:asciiTheme="minorEastAsia" w:hAnsiTheme="minorEastAsia"/>
          <w:color w:val="333333"/>
          <w:szCs w:val="24"/>
        </w:rPr>
        <w:t>5%-40%</w:t>
      </w:r>
      <w:r>
        <w:rPr>
          <w:rFonts w:hint="eastAsia" w:cs="宋体" w:asciiTheme="minorEastAsia" w:hAnsiTheme="minorEastAsia"/>
          <w:color w:val="333333"/>
          <w:szCs w:val="24"/>
        </w:rPr>
        <w:t>的同学进入知名企业就业，如腾讯、百度、阿里巴巴、大奖、顺丰、格力、快手、四大行等。</w:t>
      </w:r>
    </w:p>
    <w:p>
      <w:pPr>
        <w:snapToGrid w:val="0"/>
        <w:spacing w:after="120" w:line="560" w:lineRule="exact"/>
        <w:ind w:firstLine="420" w:firstLineChars="200"/>
        <w:rPr>
          <w:rFonts w:ascii="微软雅黑" w:hAnsi="微软雅黑" w:eastAsia="微软雅黑"/>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10"/>
      </w:rPr>
    </w:pPr>
    <w:r>
      <w:fldChar w:fldCharType="begin"/>
    </w:r>
    <w:r>
      <w:rPr>
        <w:rStyle w:val="10"/>
      </w:rPr>
      <w:instrText xml:space="preserve">PAGE  </w:instrText>
    </w:r>
    <w:r>
      <w:fldChar w:fldCharType="separate"/>
    </w:r>
    <w:r>
      <w:rPr>
        <w:rStyle w:val="10"/>
      </w:rPr>
      <w:t>2</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0AE96"/>
    <w:multiLevelType w:val="singleLevel"/>
    <w:tmpl w:val="D6A0AE96"/>
    <w:lvl w:ilvl="0" w:tentative="0">
      <w:start w:val="5"/>
      <w:numFmt w:val="chineseCounting"/>
      <w:suff w:val="nothing"/>
      <w:lvlText w:val="（%1）"/>
      <w:lvlJc w:val="left"/>
      <w:rPr>
        <w:rFonts w:hint="eastAsia"/>
      </w:rPr>
    </w:lvl>
  </w:abstractNum>
  <w:abstractNum w:abstractNumId="1">
    <w:nsid w:val="1733FAC4"/>
    <w:multiLevelType w:val="singleLevel"/>
    <w:tmpl w:val="1733FAC4"/>
    <w:lvl w:ilvl="0" w:tentative="0">
      <w:start w:val="3"/>
      <w:numFmt w:val="chineseCounting"/>
      <w:suff w:val="nothing"/>
      <w:lvlText w:val="%1、"/>
      <w:lvlJc w:val="left"/>
      <w:rPr>
        <w:rFonts w:hint="eastAsia"/>
      </w:rPr>
    </w:lvl>
  </w:abstractNum>
  <w:abstractNum w:abstractNumId="2">
    <w:nsid w:val="3A5101DF"/>
    <w:multiLevelType w:val="multilevel"/>
    <w:tmpl w:val="3A5101DF"/>
    <w:lvl w:ilvl="0" w:tentative="0">
      <w:start w:val="1"/>
      <w:numFmt w:val="decimal"/>
      <w:lvlText w:val="%1."/>
      <w:lvlJc w:val="left"/>
      <w:pPr>
        <w:ind w:left="846" w:hanging="420"/>
      </w:pPr>
      <w:rPr>
        <w:rFonts w:hint="eastAsia"/>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D9002E9"/>
    <w:multiLevelType w:val="multilevel"/>
    <w:tmpl w:val="6D9002E9"/>
    <w:lvl w:ilvl="0" w:tentative="0">
      <w:start w:val="1"/>
      <w:numFmt w:val="decimal"/>
      <w:lvlText w:val="%1."/>
      <w:lvlJc w:val="left"/>
      <w:pPr>
        <w:ind w:left="420" w:hanging="420"/>
      </w:pPr>
      <w:rPr>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kxNTUwZDBkYjMwNWVkY2Q4MzE2ZGE4NWM4ZTdiMDUifQ=="/>
  </w:docVars>
  <w:rsids>
    <w:rsidRoot w:val="00BA0C1A"/>
    <w:rsid w:val="00070E09"/>
    <w:rsid w:val="00083C26"/>
    <w:rsid w:val="000C51B7"/>
    <w:rsid w:val="000F0021"/>
    <w:rsid w:val="000F3BF6"/>
    <w:rsid w:val="00146C9E"/>
    <w:rsid w:val="00194ECE"/>
    <w:rsid w:val="00216EB9"/>
    <w:rsid w:val="002C6FC4"/>
    <w:rsid w:val="002E61FD"/>
    <w:rsid w:val="002E6EF7"/>
    <w:rsid w:val="002F34D0"/>
    <w:rsid w:val="00475DE0"/>
    <w:rsid w:val="0059531B"/>
    <w:rsid w:val="005F543A"/>
    <w:rsid w:val="00616505"/>
    <w:rsid w:val="0062213C"/>
    <w:rsid w:val="00625AC0"/>
    <w:rsid w:val="00633F40"/>
    <w:rsid w:val="00643232"/>
    <w:rsid w:val="006549AD"/>
    <w:rsid w:val="00684D9C"/>
    <w:rsid w:val="00780672"/>
    <w:rsid w:val="008919B9"/>
    <w:rsid w:val="00947F86"/>
    <w:rsid w:val="00996F12"/>
    <w:rsid w:val="009C22B5"/>
    <w:rsid w:val="00A0305C"/>
    <w:rsid w:val="00A13890"/>
    <w:rsid w:val="00A31C6B"/>
    <w:rsid w:val="00A60633"/>
    <w:rsid w:val="00AC30DC"/>
    <w:rsid w:val="00B55FD8"/>
    <w:rsid w:val="00BA0C1A"/>
    <w:rsid w:val="00C061CB"/>
    <w:rsid w:val="00C604EC"/>
    <w:rsid w:val="00CA2C27"/>
    <w:rsid w:val="00CD1186"/>
    <w:rsid w:val="00D94379"/>
    <w:rsid w:val="00E26251"/>
    <w:rsid w:val="00EA1EE8"/>
    <w:rsid w:val="00F2490D"/>
    <w:rsid w:val="00F53662"/>
    <w:rsid w:val="00F67314"/>
    <w:rsid w:val="01042746"/>
    <w:rsid w:val="03CD19EB"/>
    <w:rsid w:val="07294324"/>
    <w:rsid w:val="083D07F0"/>
    <w:rsid w:val="09140765"/>
    <w:rsid w:val="0C964EF5"/>
    <w:rsid w:val="0C974272"/>
    <w:rsid w:val="0DCE5387"/>
    <w:rsid w:val="0EF27AFF"/>
    <w:rsid w:val="0FD91012"/>
    <w:rsid w:val="105E3B74"/>
    <w:rsid w:val="1150408E"/>
    <w:rsid w:val="129A3FDB"/>
    <w:rsid w:val="15D71590"/>
    <w:rsid w:val="17E80148"/>
    <w:rsid w:val="1877253D"/>
    <w:rsid w:val="19F010A4"/>
    <w:rsid w:val="1AAB4F5D"/>
    <w:rsid w:val="1ABC2061"/>
    <w:rsid w:val="1C2C4424"/>
    <w:rsid w:val="1C7B314B"/>
    <w:rsid w:val="1CD54CE6"/>
    <w:rsid w:val="1DEC38DC"/>
    <w:rsid w:val="21E77A8E"/>
    <w:rsid w:val="257E506E"/>
    <w:rsid w:val="29D5673A"/>
    <w:rsid w:val="2BFC683D"/>
    <w:rsid w:val="2C345D4C"/>
    <w:rsid w:val="2D0C28EF"/>
    <w:rsid w:val="2D7B43C4"/>
    <w:rsid w:val="2E3A67E2"/>
    <w:rsid w:val="30456175"/>
    <w:rsid w:val="31846771"/>
    <w:rsid w:val="31AE0969"/>
    <w:rsid w:val="333111C4"/>
    <w:rsid w:val="3396396B"/>
    <w:rsid w:val="342D0AEE"/>
    <w:rsid w:val="35863254"/>
    <w:rsid w:val="36772279"/>
    <w:rsid w:val="39001BF5"/>
    <w:rsid w:val="39B6604A"/>
    <w:rsid w:val="3AC10863"/>
    <w:rsid w:val="3ADF74EF"/>
    <w:rsid w:val="3B1E1FC9"/>
    <w:rsid w:val="3B673F1D"/>
    <w:rsid w:val="3F2B4DE2"/>
    <w:rsid w:val="40A8728A"/>
    <w:rsid w:val="417C1022"/>
    <w:rsid w:val="41B85246"/>
    <w:rsid w:val="423910B1"/>
    <w:rsid w:val="4261303A"/>
    <w:rsid w:val="42734BF2"/>
    <w:rsid w:val="434067C1"/>
    <w:rsid w:val="44D53CA9"/>
    <w:rsid w:val="44EA7090"/>
    <w:rsid w:val="461A0B08"/>
    <w:rsid w:val="47803297"/>
    <w:rsid w:val="4AB40821"/>
    <w:rsid w:val="4B0710A5"/>
    <w:rsid w:val="4B9E4347"/>
    <w:rsid w:val="4C1E58B7"/>
    <w:rsid w:val="4E9223B1"/>
    <w:rsid w:val="54100127"/>
    <w:rsid w:val="56704E9D"/>
    <w:rsid w:val="568D20C3"/>
    <w:rsid w:val="56EF31A3"/>
    <w:rsid w:val="58DB3394"/>
    <w:rsid w:val="59330D43"/>
    <w:rsid w:val="5DB457E2"/>
    <w:rsid w:val="5EBD3CCB"/>
    <w:rsid w:val="628F40DF"/>
    <w:rsid w:val="64AB3DB9"/>
    <w:rsid w:val="675D79E8"/>
    <w:rsid w:val="67E47932"/>
    <w:rsid w:val="684F71DF"/>
    <w:rsid w:val="69F76286"/>
    <w:rsid w:val="6CC443B0"/>
    <w:rsid w:val="6EAF13B0"/>
    <w:rsid w:val="70E8383E"/>
    <w:rsid w:val="71061E72"/>
    <w:rsid w:val="7189255F"/>
    <w:rsid w:val="72CC7C5F"/>
    <w:rsid w:val="72E6483E"/>
    <w:rsid w:val="741E0166"/>
    <w:rsid w:val="745B61E5"/>
    <w:rsid w:val="74920F9A"/>
    <w:rsid w:val="77396ADA"/>
    <w:rsid w:val="778B1DFE"/>
    <w:rsid w:val="78AF4ABA"/>
    <w:rsid w:val="792B7540"/>
    <w:rsid w:val="798A08D0"/>
    <w:rsid w:val="7A3B2499"/>
    <w:rsid w:val="7BA95C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unhideWhenUsed/>
    <w:qFormat/>
    <w:uiPriority w:val="0"/>
    <w:pPr>
      <w:tabs>
        <w:tab w:val="center" w:pos="4153"/>
        <w:tab w:val="right" w:pos="8306"/>
      </w:tabs>
      <w:snapToGrid w:val="0"/>
      <w:jc w:val="left"/>
    </w:pPr>
    <w:rPr>
      <w:sz w:val="18"/>
      <w:szCs w:val="18"/>
    </w:rPr>
  </w:style>
  <w:style w:type="paragraph" w:styleId="3">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spacing w:beforeAutospacing="1" w:afterAutospacing="1"/>
      <w:jc w:val="left"/>
    </w:pPr>
    <w:rPr>
      <w:rFonts w:cs="Times New Roman"/>
      <w:kern w:val="0"/>
      <w:sz w:val="24"/>
    </w:rPr>
  </w:style>
  <w:style w:type="paragraph" w:styleId="5">
    <w:name w:val="Title"/>
    <w:basedOn w:val="1"/>
    <w:next w:val="1"/>
    <w:qFormat/>
    <w:uiPriority w:val="10"/>
    <w:pPr>
      <w:spacing w:line="480" w:lineRule="auto"/>
      <w:jc w:val="center"/>
      <w:outlineLvl w:val="0"/>
    </w:pPr>
    <w:rPr>
      <w:rFonts w:asciiTheme="majorHAnsi" w:hAnsiTheme="majorHAnsi" w:eastAsiaTheme="majorEastAsia" w:cstheme="majorBidi"/>
      <w:b/>
      <w:bCs/>
      <w:sz w:val="48"/>
      <w:szCs w:val="32"/>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rPr>
  </w:style>
  <w:style w:type="character" w:styleId="10">
    <w:name w:val="page number"/>
    <w:basedOn w:val="8"/>
    <w:qFormat/>
    <w:uiPriority w:val="0"/>
  </w:style>
  <w:style w:type="character" w:customStyle="1" w:styleId="11">
    <w:name w:val="页眉 字符"/>
    <w:basedOn w:val="8"/>
    <w:link w:val="3"/>
    <w:qFormat/>
    <w:uiPriority w:val="0"/>
    <w:rPr>
      <w:sz w:val="18"/>
      <w:szCs w:val="18"/>
    </w:rPr>
  </w:style>
  <w:style w:type="character" w:customStyle="1" w:styleId="12">
    <w:name w:val="页脚 字符"/>
    <w:basedOn w:val="8"/>
    <w:link w:val="2"/>
    <w:qFormat/>
    <w:uiPriority w:val="0"/>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519BC990-40FD-42B6-B8DA-69B41A76D25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754</Words>
  <Characters>4300</Characters>
  <Lines>35</Lines>
  <Paragraphs>10</Paragraphs>
  <TotalTime>54</TotalTime>
  <ScaleCrop>false</ScaleCrop>
  <LinksUpToDate>false</LinksUpToDate>
  <CharactersWithSpaces>5044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2023-09-27T02:12:00Z</dcterms:created>
  <dc:creator>Tencent</dc:creator>
  <cp:lastModifiedBy>Leon</cp:lastModifiedBy>
  <cp:lastPrinted>2021-09-30T01:22:00Z</cp:lastPrinted>
  <dcterms:modified xsi:type="dcterms:W3CDTF">2023-09-29T02:56:16Z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44A080627A574B81864E92D107B1AC3C</vt:lpwstr>
  </property>
</Properties>
</file>