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sz w:val="28"/>
          <w:szCs w:val="28"/>
        </w:rPr>
      </w:pPr>
      <w:r>
        <w:rPr>
          <w:rFonts w:hint="eastAsia"/>
        </w:rPr>
        <w:t xml:space="preserve">             </w:t>
      </w:r>
      <w:r>
        <w:rPr>
          <w:rFonts w:hint="eastAsia"/>
          <w:b/>
        </w:rPr>
        <w:t xml:space="preserve">      </w:t>
      </w:r>
      <w:r>
        <w:rPr>
          <w:rFonts w:hint="eastAsia"/>
          <w:b/>
          <w:sz w:val="28"/>
          <w:szCs w:val="28"/>
        </w:rPr>
        <w:t>本科人才培养方案录入操作说明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 xml:space="preserve"> 1.登陆jwxt.gdufe.edu.cn, 输入账号密码（每个专业负责人之前均分配有账号密码，每个学院的教学秘书也有账号密码可以录入教学计划）。</w:t>
      </w:r>
    </w:p>
    <w:p>
      <w:pPr>
        <w:spacing w:line="360" w:lineRule="auto"/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2.点击“培养方案”（见下图）。</w:t>
      </w:r>
    </w:p>
    <w:p>
      <w:pPr>
        <w:spacing w:line="360" w:lineRule="auto"/>
        <w:ind w:firstLine="555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5274310" cy="2226310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26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3.输入培养要求。</w:t>
      </w:r>
    </w:p>
    <w:p>
      <w:pPr>
        <w:spacing w:line="360" w:lineRule="auto"/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（1）点击“专业培养要求管理”，并在下拉菜单中选择对应的年度、学院和专业（见下图）。</w:t>
      </w:r>
    </w:p>
    <w:p>
      <w:pPr>
        <w:spacing w:line="360" w:lineRule="auto"/>
        <w:ind w:firstLine="555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5274310" cy="2467610"/>
            <wp:effectExtent l="19050" t="0" r="254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7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55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ind w:firstLine="555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5274310" cy="2075180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75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（2）输入有关信息。凡下图标示的地方均要填写有关内容。</w:t>
      </w:r>
    </w:p>
    <w:p>
      <w:pPr>
        <w:spacing w:line="360" w:lineRule="auto"/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建立年月写“202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”；</w:t>
      </w:r>
    </w:p>
    <w:p>
      <w:pPr>
        <w:spacing w:line="360" w:lineRule="auto"/>
        <w:ind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主修、辅修总学分按实际情况填写；</w:t>
      </w:r>
    </w:p>
    <w:p>
      <w:pPr>
        <w:spacing w:line="360" w:lineRule="auto"/>
        <w:ind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通识选修课程修读要求中，应修模块数量填“4”，应修总学分填“15”；</w:t>
      </w:r>
    </w:p>
    <w:p>
      <w:pPr>
        <w:spacing w:line="360" w:lineRule="auto"/>
        <w:ind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培养目标根据实际情况填写；</w:t>
      </w:r>
    </w:p>
    <w:p>
      <w:pPr>
        <w:spacing w:line="360" w:lineRule="auto"/>
        <w:ind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培养方案详细说明将培养目标、培养要求、主干学科、所属专业类、核心课程、标准修业年限、授予学位、修读要求等内容复制粘贴入内。</w:t>
      </w:r>
    </w:p>
    <w:p>
      <w:pPr>
        <w:spacing w:line="360" w:lineRule="auto"/>
        <w:ind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培养方案备注将有关备注填写入内。</w:t>
      </w:r>
    </w:p>
    <w:p>
      <w:pPr>
        <w:spacing w:line="360" w:lineRule="auto"/>
        <w:ind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最后点击“保存”。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6127750" cy="4527550"/>
            <wp:effectExtent l="19050" t="0" r="6258" b="0"/>
            <wp:docPr id="4" name="图片 1" descr="C:\Users\Administrator\AppData\Roaming\Tencent\Users\573836297\QQ\WinTemp\RichOle\UI9JF0DP57N519](S1I5RJ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C:\Users\Administrator\AppData\Roaming\Tencent\Users\573836297\QQ\WinTemp\RichOle\UI9JF0DP57N519](S1I5RJU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2058" cy="453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55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ind w:firstLine="555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drawing>
          <wp:inline distT="0" distB="0" distL="0" distR="0">
            <wp:extent cx="5274310" cy="1784350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84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仿宋" w:hAnsi="仿宋" w:eastAsia="仿宋"/>
        </w:rPr>
      </w:pPr>
    </w:p>
    <w:p>
      <w:pPr>
        <w:spacing w:line="360" w:lineRule="auto"/>
        <w:ind w:firstLine="525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4.输入各门课程信息。</w:t>
      </w:r>
    </w:p>
    <w:p>
      <w:pPr>
        <w:ind w:firstLine="645"/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（1）点击右侧“专业课程设置管理”，并选择对应年级和学院。</w:t>
      </w:r>
    </w:p>
    <w:p>
      <w:pPr>
        <w:spacing w:line="360" w:lineRule="auto"/>
        <w:ind w:firstLine="420" w:firstLineChars="150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</w:rPr>
      </w:pPr>
    </w:p>
    <w:p>
      <w:pPr>
        <w:spacing w:line="360" w:lineRule="auto"/>
        <w:rPr>
          <w:rFonts w:ascii="仿宋" w:hAnsi="仿宋" w:eastAsia="仿宋"/>
        </w:rPr>
      </w:pPr>
      <w:r>
        <w:rPr>
          <w:rFonts w:ascii="仿宋" w:hAnsi="仿宋" w:eastAsia="仿宋"/>
        </w:rPr>
        <w:drawing>
          <wp:inline distT="0" distB="0" distL="0" distR="0">
            <wp:extent cx="5267325" cy="292417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645"/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（2）点击左侧“培养方案”下学院名称前方的圆点图标，再点击专业名称前方的圆点图标后可看到某年级某专业的教学计划（如下图“工商管理2018版”即为2018级工商管理专业教学计划入口）。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920105" cy="3160395"/>
            <wp:effectExtent l="19050" t="0" r="4070" b="0"/>
            <wp:docPr id="5" name="图片 1" descr="C:\Users\Administrator\AppData\Roaming\Tencent\Users\573836297\QQ\WinTemp\RichOle\2}SO8PJ[2(Q6NJ2P%@ZSD)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AppData\Roaming\Tencent\Users\573836297\QQ\WinTemp\RichOle\2}SO8PJ[2(Q6NJ2P%@ZSD)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3882" cy="3162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仿宋" w:hAnsi="仿宋" w:eastAsia="仿宋"/>
        </w:rPr>
      </w:pPr>
    </w:p>
    <w:p>
      <w:pPr>
        <w:spacing w:line="360" w:lineRule="auto"/>
        <w:rPr>
          <w:rFonts w:ascii="仿宋" w:hAnsi="仿宋" w:eastAsia="仿宋"/>
        </w:rPr>
      </w:pPr>
    </w:p>
    <w:p>
      <w:pPr>
        <w:spacing w:line="360" w:lineRule="auto"/>
        <w:rPr>
          <w:rFonts w:ascii="仿宋" w:hAnsi="仿宋" w:eastAsia="仿宋"/>
        </w:rPr>
      </w:pPr>
    </w:p>
    <w:p>
      <w:pPr>
        <w:spacing w:line="360" w:lineRule="auto"/>
        <w:rPr>
          <w:rFonts w:ascii="仿宋" w:hAnsi="仿宋" w:eastAsia="仿宋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972175" cy="3143250"/>
            <wp:effectExtent l="19050" t="0" r="9525" b="0"/>
            <wp:docPr id="6" name="图片 3" descr="C:\Users\Administrator\AppData\Roaming\Tencent\Users\573836297\QQ\WinTemp\RichOle\G6{}(E`W[_ZP5VXQ}TJY_@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C:\Users\Administrator\AppData\Roaming\Tencent\Users\573836297\QQ\WinTemp\RichOle\G6{}(E`W[_ZP5VXQ}TJY_@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（3）点击上方“增加”，将有关课程从课程库中录入培养方案内。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drawing>
          <wp:inline distT="0" distB="0" distL="114300" distR="114300">
            <wp:extent cx="5269865" cy="2264410"/>
            <wp:effectExtent l="0" t="0" r="6985" b="2540"/>
            <wp:docPr id="1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26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仿宋" w:hAnsi="仿宋" w:eastAsia="仿宋"/>
        </w:rPr>
      </w:pP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（4）点击课程名称右侧“选择”键，在课程库内按照课程名称或代码选择相应课程（如没有有关课程的，由教务处根据学科归属增加在课程库内新增相应课程）</w:t>
      </w:r>
    </w:p>
    <w:p>
      <w:pPr>
        <w:spacing w:line="360" w:lineRule="auto"/>
        <w:rPr>
          <w:rFonts w:ascii="仿宋" w:hAnsi="仿宋" w:eastAsia="仿宋"/>
        </w:rPr>
      </w:pPr>
    </w:p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6515100" cy="3362325"/>
            <wp:effectExtent l="19050" t="0" r="0" b="0"/>
            <wp:docPr id="9" name="图片 7" descr="C:\Users\Administrator\AppData\Roaming\Tencent\Users\573836297\QQ\WinTemp\RichOle\ZIB6GQSP5(99`PI@4@32F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 descr="C:\Users\Administrator\AppData\Roaming\Tencent\Users\573836297\QQ\WinTemp\RichOle\ZIB6GQSP5(99`PI@4@32FC5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955665" cy="3022600"/>
            <wp:effectExtent l="19050" t="0" r="6624" b="0"/>
            <wp:docPr id="10" name="图片 9" descr="C:\Users\Administrator\AppData\Roaming\Tencent\Users\573836297\QQ\WinTemp\RichOle\4D6})BM99EQAI@WQAIA8L_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C:\Users\Administrator\AppData\Roaming\Tencent\Users\573836297\QQ\WinTemp\RichOle\4D6})BM99EQAI@WQAIA8L_E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2455" cy="3026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仿宋" w:hAnsi="仿宋" w:eastAsia="仿宋"/>
        </w:rPr>
      </w:pP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 xml:space="preserve">  （5）将有关课程信息填写完整。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课程体系、课程性质均对应模板中的“课程类别”（即“通识课”、“学科基础课”、“专业课”三者之一）。</w:t>
      </w:r>
    </w:p>
    <w:p>
      <w:pPr>
        <w:wordWrap w:val="0"/>
        <w:ind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开课方式“按设置学期开课”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开课学期栏内春季学期与秋季学期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无需选择</w:t>
      </w:r>
      <w:r>
        <w:rPr>
          <w:rFonts w:hint="eastAsia" w:ascii="仿宋" w:hAnsi="仿宋" w:eastAsia="仿宋"/>
          <w:sz w:val="28"/>
          <w:szCs w:val="28"/>
        </w:rPr>
        <w:t>）。</w:t>
      </w:r>
    </w:p>
    <w:p>
      <w:pPr>
        <w:wordWrap w:val="0"/>
        <w:ind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课程模块按照实际情况选择。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drawing>
          <wp:inline distT="0" distB="0" distL="114300" distR="114300">
            <wp:extent cx="5687060" cy="2869565"/>
            <wp:effectExtent l="0" t="0" r="8890" b="6985"/>
            <wp:docPr id="2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87060" cy="286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ordWrap w:val="0"/>
        <w:ind w:left="-141" w:leftChars="-67" w:firstLine="57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同时，在“学年学期”下，检查所有开设学期的学时设置是否正确，并将每个开课学期“是否开课”、“是否录成绩”设置为是。例如，某门课程是按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按设置学期开课</w:t>
      </w:r>
      <w:r>
        <w:rPr>
          <w:rFonts w:hint="eastAsia" w:ascii="仿宋" w:hAnsi="仿宋" w:eastAsia="仿宋"/>
          <w:sz w:val="28"/>
          <w:szCs w:val="28"/>
        </w:rPr>
        <w:t>，则需要将第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1-8</w:t>
      </w:r>
      <w:r>
        <w:rPr>
          <w:rFonts w:hint="eastAsia" w:ascii="仿宋" w:hAnsi="仿宋" w:eastAsia="仿宋"/>
          <w:sz w:val="28"/>
          <w:szCs w:val="28"/>
        </w:rPr>
        <w:t>学期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中选择一个学期开课</w:t>
      </w:r>
      <w:r>
        <w:rPr>
          <w:rFonts w:hint="eastAsia" w:ascii="仿宋" w:hAnsi="仿宋" w:eastAsia="仿宋"/>
          <w:sz w:val="28"/>
          <w:szCs w:val="28"/>
        </w:rPr>
        <w:t>（见下图）。</w:t>
      </w:r>
    </w:p>
    <w:p>
      <w:pPr>
        <w:widowControl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drawing>
          <wp:inline distT="0" distB="0" distL="114300" distR="114300">
            <wp:extent cx="5815330" cy="1831340"/>
            <wp:effectExtent l="0" t="0" r="13970" b="16510"/>
            <wp:docPr id="2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15330" cy="183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点击各开设学期前方的“+”，设置每个学期的学时分配。</w:t>
      </w:r>
    </w:p>
    <w:p>
      <w:pPr>
        <w:ind w:firstLine="420" w:firstLineChars="200"/>
        <w:rPr>
          <w:rFonts w:ascii="仿宋" w:hAnsi="仿宋" w:eastAsia="仿宋"/>
          <w:sz w:val="28"/>
          <w:szCs w:val="28"/>
        </w:rPr>
      </w:pPr>
      <w:r>
        <w:drawing>
          <wp:inline distT="0" distB="0" distL="114300" distR="114300">
            <wp:extent cx="5266055" cy="1631950"/>
            <wp:effectExtent l="0" t="0" r="10795" b="6350"/>
            <wp:docPr id="2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每门课程信息修改完毕后，点击下方保存并送审按钮。</w:t>
      </w:r>
    </w:p>
    <w:p>
      <w:pPr>
        <w:ind w:firstLine="420" w:firstLineChars="200"/>
        <w:rPr>
          <w:rFonts w:ascii="仿宋" w:hAnsi="仿宋" w:eastAsia="仿宋"/>
          <w:sz w:val="28"/>
          <w:szCs w:val="28"/>
        </w:rPr>
      </w:pPr>
      <w:bookmarkStart w:id="0" w:name="_GoBack"/>
      <w:r>
        <w:drawing>
          <wp:inline distT="0" distB="0" distL="114300" distR="114300">
            <wp:extent cx="5266690" cy="1706880"/>
            <wp:effectExtent l="0" t="0" r="10160" b="7620"/>
            <wp:docPr id="2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ind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4.录入完毕后，导出完整的教学计划。</w:t>
      </w:r>
    </w:p>
    <w:p>
      <w:pPr>
        <w:ind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（1）点击左侧“培养方案综合查询”，并选择对应年级、学院和专业。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965825" cy="2179320"/>
            <wp:effectExtent l="19050" t="0" r="0" b="0"/>
            <wp:docPr id="13" name="图片 13" descr="C:\Users\Administrator\AppData\Roaming\Tencent\Users\573836297\QQ\WinTemp\RichOle\FV{4KJY6TC9~{)2@EE}N5(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Administrator\AppData\Roaming\Tencent\Users\573836297\QQ\WinTemp\RichOle\FV{4KJY6TC9~{)2@EE}N5(S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6109" cy="2179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（2）点击右侧“方案详细”可以网页形式查看培养方案，点击“打印”可下载方案的WORD版本。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855335" cy="1798320"/>
            <wp:effectExtent l="19050" t="0" r="0" b="0"/>
            <wp:docPr id="14" name="图片 15" descr="C:\Users\Administrator\AppData\Roaming\Tencent\Users\573836297\QQ\WinTemp\RichOle\X57O_W@(E]{$)MF1A]J`4H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5" descr="C:\Users\Administrator\AppData\Roaming\Tencent\Users\573836297\QQ\WinTemp\RichOle\X57O_W@(E]{$)MF1A]J`4HP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6208" cy="1801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spacing w:line="360" w:lineRule="auto"/>
        <w:rPr>
          <w:rFonts w:ascii="仿宋" w:hAnsi="仿宋" w:eastAsia="仿宋"/>
        </w:rPr>
      </w:pPr>
    </w:p>
    <w:p>
      <w:pPr>
        <w:spacing w:line="360" w:lineRule="auto"/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82243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06B4"/>
    <w:rsid w:val="0010294B"/>
    <w:rsid w:val="001372C1"/>
    <w:rsid w:val="00251BC9"/>
    <w:rsid w:val="00296BBE"/>
    <w:rsid w:val="00406D8F"/>
    <w:rsid w:val="0043649F"/>
    <w:rsid w:val="004C06B4"/>
    <w:rsid w:val="00553079"/>
    <w:rsid w:val="00571AF9"/>
    <w:rsid w:val="0059404F"/>
    <w:rsid w:val="00737DF3"/>
    <w:rsid w:val="007E7A6F"/>
    <w:rsid w:val="007F01BB"/>
    <w:rsid w:val="008507EE"/>
    <w:rsid w:val="008E1476"/>
    <w:rsid w:val="00970254"/>
    <w:rsid w:val="00991B64"/>
    <w:rsid w:val="00D307FC"/>
    <w:rsid w:val="00DA0EA7"/>
    <w:rsid w:val="00E80ABF"/>
    <w:rsid w:val="00EC322F"/>
    <w:rsid w:val="00EF45F2"/>
    <w:rsid w:val="00FD3AF0"/>
    <w:rsid w:val="1809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9</Pages>
  <Words>172</Words>
  <Characters>984</Characters>
  <Lines>8</Lines>
  <Paragraphs>2</Paragraphs>
  <TotalTime>4</TotalTime>
  <ScaleCrop>false</ScaleCrop>
  <LinksUpToDate>false</LinksUpToDate>
  <CharactersWithSpaces>1154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2018-07-04T02:36:00Z</dcterms:created>
  <dc:creator>test</dc:creator>
  <cp:lastModifiedBy>yan_布吉</cp:lastModifiedBy>
  <dcterms:modified xsi:type="dcterms:W3CDTF">2021-06-07T09:10:26Z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86B1EC8046524D5394650A85DD3343FF</vt:lpwstr>
  </property>
</Properties>
</file>