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E78E">
      <w:pPr>
        <w:autoSpaceDE w:val="0"/>
        <w:autoSpaceDN w:val="0"/>
        <w:adjustRightInd w:val="0"/>
        <w:spacing w:line="380" w:lineRule="exact"/>
        <w:rPr>
          <w:rFonts w:ascii="黑体" w:hAnsi="黑体" w:eastAsia="黑体"/>
          <w:spacing w:val="-4"/>
          <w:kern w:val="24"/>
          <w:sz w:val="24"/>
          <w:lang w:val="zh-CN"/>
        </w:rPr>
      </w:pPr>
      <w:r>
        <w:rPr>
          <w:rFonts w:hint="eastAsia" w:ascii="黑体" w:hAnsi="黑体" w:eastAsia="黑体"/>
          <w:kern w:val="24"/>
          <w:sz w:val="32"/>
        </w:rPr>
        <w:t>附件2</w:t>
      </w:r>
    </w:p>
    <w:p w14:paraId="14579647">
      <w:pPr>
        <w:ind w:firstLine="2823" w:firstLineChars="639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期末考试命题要求</w:t>
      </w:r>
    </w:p>
    <w:p w14:paraId="6C33AADE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14:paraId="628E709C">
      <w:pPr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严格按《</w:t>
      </w:r>
      <w:r>
        <w:rPr>
          <w:rFonts w:hint="eastAsia" w:ascii="仿宋" w:hAnsi="仿宋" w:eastAsia="仿宋"/>
          <w:bCs/>
          <w:sz w:val="32"/>
          <w:szCs w:val="32"/>
        </w:rPr>
        <w:t>广东财经大学普教本科课程考核管理规定（试行）》（</w:t>
      </w:r>
      <w:r>
        <w:rPr>
          <w:rFonts w:hint="eastAsia" w:ascii="仿宋" w:hAnsi="仿宋" w:eastAsia="仿宋" w:cs="仿宋_GB2312"/>
          <w:sz w:val="32"/>
          <w:szCs w:val="32"/>
        </w:rPr>
        <w:t>粤财大〔</w:t>
      </w:r>
      <w:r>
        <w:rPr>
          <w:rFonts w:ascii="仿宋" w:hAnsi="仿宋" w:eastAsia="仿宋" w:cs="仿宋_GB2312"/>
          <w:sz w:val="32"/>
          <w:szCs w:val="32"/>
        </w:rPr>
        <w:t>2016</w:t>
      </w:r>
      <w:r>
        <w:rPr>
          <w:rFonts w:hint="eastAsia" w:ascii="仿宋" w:hAnsi="仿宋" w:eastAsia="仿宋" w:cs="仿宋_GB2312"/>
          <w:sz w:val="32"/>
          <w:szCs w:val="32"/>
        </w:rPr>
        <w:t>〕</w:t>
      </w:r>
      <w:r>
        <w:rPr>
          <w:rFonts w:ascii="仿宋" w:hAnsi="仿宋" w:eastAsia="仿宋" w:cs="仿宋_GB2312"/>
          <w:sz w:val="32"/>
          <w:szCs w:val="32"/>
        </w:rPr>
        <w:t>92</w:t>
      </w:r>
      <w:r>
        <w:rPr>
          <w:rFonts w:hint="eastAsia" w:ascii="仿宋" w:hAnsi="仿宋" w:eastAsia="仿宋" w:cs="仿宋_GB2312"/>
          <w:sz w:val="32"/>
          <w:szCs w:val="32"/>
        </w:rPr>
        <w:t>号）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14:paraId="3712E0E4">
      <w:pPr>
        <w:autoSpaceDE w:val="0"/>
        <w:autoSpaceDN w:val="0"/>
        <w:adjustRightInd w:val="0"/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一、集中考试</w:t>
      </w:r>
    </w:p>
    <w:p w14:paraId="4CCF0CE9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（一）加强命题审查。考试命题须以教学大纲为依据，</w:t>
      </w:r>
      <w:r>
        <w:rPr>
          <w:rFonts w:hint="eastAsia" w:ascii="仿宋" w:hAnsi="仿宋" w:eastAsia="仿宋" w:cs="宋体"/>
          <w:b/>
          <w:kern w:val="24"/>
          <w:sz w:val="32"/>
          <w:lang w:val="zh-CN"/>
        </w:rPr>
        <w:t>重点考查学生利用所学知识分析问题、解决问题的能力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14:paraId="2F3FD918">
      <w:pPr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二）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14:paraId="22B54737">
      <w:pPr>
        <w:autoSpaceDE w:val="0"/>
        <w:autoSpaceDN w:val="0"/>
        <w:adjustRightInd w:val="0"/>
        <w:ind w:firstLine="480" w:firstLineChars="150"/>
        <w:rPr>
          <w:rFonts w:hint="eastAsia"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三）在不同学院（含佛山校区）或班级开设的同一门课程的考试，以及跨校区选课的统考课程，即凡使用统一教学大纲、统一教材、学分一致的，须由开课单位指定有经验的教师组成命题小组统一进行命题，制定统一的评分标准，采取流水或交叉方式评卷。</w:t>
      </w:r>
    </w:p>
    <w:p w14:paraId="5054782B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（四）集中考试的课程须命制两套等效试题，由教务处随机抽取一套用于正考，一套备用。</w:t>
      </w:r>
    </w:p>
    <w:p w14:paraId="63F34E4D">
      <w:pPr>
        <w:autoSpaceDE w:val="0"/>
        <w:autoSpaceDN w:val="0"/>
        <w:adjustRightInd w:val="0"/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所有试卷需配以相应的《广东财经大学命题双向细目表》，将试题和双项细目表按试卷不同类型配套，一起装入相应的试题袋，由开课学院按考试校区分别整理好后于</w:t>
      </w:r>
      <w:r>
        <w:rPr>
          <w:rFonts w:hint="eastAsia" w:ascii="仿宋" w:hAnsi="仿宋" w:eastAsia="仿宋" w:cs="宋体"/>
          <w:kern w:val="24"/>
          <w:sz w:val="32"/>
          <w:lang w:val="en-US" w:eastAsia="zh-CN"/>
        </w:rPr>
        <w:t>6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月</w:t>
      </w:r>
      <w:r>
        <w:rPr>
          <w:rFonts w:hint="eastAsia" w:ascii="仿宋" w:hAnsi="仿宋" w:eastAsia="仿宋" w:cs="宋体"/>
          <w:kern w:val="24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宋体"/>
          <w:kern w:val="24"/>
          <w:sz w:val="32"/>
          <w:lang w:val="zh-CN"/>
        </w:rPr>
        <w:t>日以前交送到教务处教学管理科（广州校区致学楼101室吴老师，联系电话：020-84096749；佛山校区厚德楼209彭老师，联系电话：0757-87828282），如截止时间未送达，由开课学院自行送到考试校区所在的教务处教学管理科。跨校区选课的统考课程，由教务处提供详细考试信息，开课学院除按以上送卷要求送给</w:t>
      </w:r>
      <w:r>
        <w:rPr>
          <w:rFonts w:hint="eastAsia" w:ascii="仿宋" w:hAnsi="仿宋" w:eastAsia="仿宋"/>
          <w:sz w:val="32"/>
          <w:szCs w:val="32"/>
        </w:rPr>
        <w:t>佛山校区厚德楼209的彭老师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外，再送该类课程试卷A/B到广州校区教务处。</w:t>
      </w:r>
    </w:p>
    <w:p w14:paraId="5DAC07C1">
      <w:pPr>
        <w:autoSpaceDE w:val="0"/>
        <w:autoSpaceDN w:val="0"/>
        <w:adjustRightInd w:val="0"/>
        <w:ind w:firstLine="803" w:firstLineChars="250"/>
        <w:rPr>
          <w:rFonts w:ascii="仿宋" w:hAnsi="仿宋" w:eastAsia="仿宋" w:cs="宋体"/>
          <w:kern w:val="24"/>
          <w:sz w:val="32"/>
          <w:u w:val="single"/>
          <w:lang w:val="zh-CN"/>
        </w:rPr>
      </w:pPr>
      <w:r>
        <w:rPr>
          <w:rFonts w:hint="eastAsia" w:ascii="仿宋" w:hAnsi="仿宋" w:eastAsia="仿宋" w:cs="宋体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>
        <w:rPr>
          <w:rFonts w:hint="eastAsia" w:ascii="仿宋" w:hAnsi="仿宋" w:eastAsia="仿宋" w:cs="宋体"/>
          <w:b/>
          <w:bCs/>
          <w:kern w:val="24"/>
          <w:sz w:val="32"/>
          <w:u w:val="single"/>
          <w:lang w:val="zh-CN"/>
        </w:rPr>
        <w:t>外国语学院对照样板翻译成外文）</w:t>
      </w:r>
      <w:r>
        <w:rPr>
          <w:rFonts w:hint="eastAsia" w:ascii="仿宋" w:hAnsi="仿宋" w:eastAsia="仿宋" w:cs="宋体"/>
          <w:b/>
          <w:kern w:val="24"/>
          <w:sz w:val="32"/>
          <w:u w:val="single"/>
          <w:lang w:val="zh-CN"/>
        </w:rPr>
        <w:t>，</w:t>
      </w:r>
      <w:r>
        <w:rPr>
          <w:rFonts w:hint="eastAsia" w:ascii="仿宋" w:hAnsi="仿宋" w:eastAsia="仿宋" w:cs="宋体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>
        <w:rPr>
          <w:rFonts w:hint="eastAsia" w:ascii="仿宋" w:hAnsi="仿宋" w:eastAsia="仿宋" w:cs="宋体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14:paraId="22020464">
      <w:pPr>
        <w:autoSpaceDE w:val="0"/>
        <w:autoSpaceDN w:val="0"/>
        <w:adjustRightInd w:val="0"/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二、分散考试</w:t>
      </w:r>
    </w:p>
    <w:p w14:paraId="0B45FB44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</w:rPr>
      </w:pPr>
      <w:r>
        <w:rPr>
          <w:rFonts w:hint="eastAsia" w:ascii="仿宋" w:hAnsi="仿宋" w:eastAsia="仿宋"/>
          <w:kern w:val="24"/>
          <w:sz w:val="32"/>
        </w:rPr>
        <w:t>（一）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如考试人数较多需要统一印刷试卷，试题要按照标准的格式打印，装入信息填写完整的试题袋中，经本单位领导同意后，在每门课程</w:t>
      </w:r>
      <w:r>
        <w:rPr>
          <w:rFonts w:hint="eastAsia" w:ascii="仿宋" w:hAnsi="仿宋" w:eastAsia="仿宋" w:cs="宋体"/>
          <w:b/>
          <w:kern w:val="24"/>
          <w:sz w:val="32"/>
          <w:lang w:val="zh-CN"/>
        </w:rPr>
        <w:t>考前一周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由老师送至教务处文印室印制，</w:t>
      </w:r>
      <w:r>
        <w:rPr>
          <w:rFonts w:hint="eastAsia" w:ascii="仿宋" w:hAnsi="仿宋" w:eastAsia="仿宋" w:cs="宋体"/>
          <w:kern w:val="24"/>
          <w:sz w:val="32"/>
        </w:rPr>
        <w:t>主考老师于</w:t>
      </w:r>
      <w:r>
        <w:rPr>
          <w:rFonts w:hint="eastAsia" w:ascii="仿宋" w:hAnsi="仿宋" w:eastAsia="仿宋" w:cs="宋体"/>
          <w:b/>
          <w:kern w:val="24"/>
          <w:sz w:val="32"/>
        </w:rPr>
        <w:t>考试前半天</w:t>
      </w:r>
      <w:r>
        <w:rPr>
          <w:rFonts w:hint="eastAsia" w:ascii="仿宋" w:hAnsi="仿宋" w:eastAsia="仿宋" w:cs="宋体"/>
          <w:kern w:val="24"/>
          <w:sz w:val="32"/>
        </w:rPr>
        <w:t>到文印室领取</w:t>
      </w:r>
      <w:r>
        <w:rPr>
          <w:rFonts w:hint="eastAsia" w:ascii="仿宋" w:hAnsi="仿宋" w:eastAsia="仿宋" w:cs="宋体"/>
          <w:bCs/>
          <w:kern w:val="24"/>
          <w:sz w:val="32"/>
        </w:rPr>
        <w:t>试卷和答题纸</w:t>
      </w:r>
      <w:r>
        <w:rPr>
          <w:rFonts w:hint="eastAsia" w:ascii="仿宋" w:hAnsi="仿宋" w:eastAsia="仿宋" w:cs="宋体"/>
          <w:kern w:val="24"/>
          <w:sz w:val="32"/>
        </w:rPr>
        <w:t>。</w:t>
      </w:r>
    </w:p>
    <w:p w14:paraId="7712C2D6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 xml:space="preserve">（二）如果考试过程中有需要使用计算器、答题卡、双份草稿纸等特殊要求，须在试题袋的考试方式下方空白处备注。 </w:t>
      </w:r>
    </w:p>
    <w:p w14:paraId="37F89C29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/>
          <w:kern w:val="24"/>
          <w:sz w:val="32"/>
        </w:rPr>
        <w:t>（三）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14:paraId="656879CE">
      <w:pPr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（四）由两名以上（含两名）学生共同完成的作业、设计，须标明每个人的分工，教师评阅时必须给出评分的依据。</w:t>
      </w:r>
    </w:p>
    <w:p w14:paraId="00D5D5A6">
      <w:pPr>
        <w:tabs>
          <w:tab w:val="left" w:pos="0"/>
        </w:tabs>
        <w:autoSpaceDE w:val="0"/>
        <w:autoSpaceDN w:val="0"/>
        <w:adjustRightInd w:val="0"/>
        <w:ind w:firstLine="480" w:firstLineChars="15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（五）分散考试分为随堂考试和学院集中考试，若另外安排考试时间、地点，须与学生协商一致，以免与其它课程考试冲突。</w:t>
      </w:r>
    </w:p>
    <w:p w14:paraId="3AB57C9A">
      <w:pPr>
        <w:tabs>
          <w:tab w:val="left" w:pos="0"/>
        </w:tabs>
        <w:autoSpaceDE w:val="0"/>
        <w:autoSpaceDN w:val="0"/>
        <w:adjustRightInd w:val="0"/>
        <w:rPr>
          <w:rFonts w:ascii="仿宋" w:hAnsi="仿宋" w:eastAsia="仿宋" w:cs="宋体"/>
          <w:color w:val="FF0000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需要分考场进行考试的课程，可通过网上申请考试课室（广州校区：办事大厅-广州校区多媒体教室使用申请；佛山校区：办事大厅-佛山校区学生活动申请）。</w:t>
      </w:r>
    </w:p>
    <w:p w14:paraId="2411E95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24"/>
          <w:sz w:val="32"/>
        </w:rPr>
        <w:t>三、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命题教师所出</w:t>
      </w:r>
      <w:r>
        <w:rPr>
          <w:rFonts w:hint="eastAsia" w:ascii="仿宋" w:hAnsi="仿宋" w:eastAsia="仿宋"/>
          <w:spacing w:val="20"/>
          <w:sz w:val="32"/>
          <w:szCs w:val="32"/>
        </w:rPr>
        <w:t>试题不得与近三年的重复或雷同。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各院（部）务必落实试卷安全保密措施，</w:t>
      </w:r>
      <w:r>
        <w:rPr>
          <w:rFonts w:hint="eastAsia" w:ascii="仿宋" w:hAnsi="仿宋" w:eastAsia="仿宋"/>
          <w:spacing w:val="20"/>
          <w:sz w:val="32"/>
          <w:szCs w:val="32"/>
        </w:rPr>
        <w:t>并</w:t>
      </w:r>
      <w:r>
        <w:rPr>
          <w:rFonts w:hint="eastAsia" w:ascii="仿宋" w:hAnsi="仿宋" w:eastAsia="仿宋" w:cs="宋体"/>
          <w:kern w:val="24"/>
          <w:sz w:val="32"/>
          <w:lang w:val="zh-CN"/>
        </w:rPr>
        <w:t>安排专人负责，确保试卷的安全。</w:t>
      </w:r>
    </w:p>
    <w:p w14:paraId="2B5FCA0B">
      <w:pPr>
        <w:autoSpaceDE w:val="0"/>
        <w:autoSpaceDN w:val="0"/>
        <w:adjustRightInd w:val="0"/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" w:hAnsi="仿宋" w:eastAsia="仿宋" w:cs="宋体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26681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7B6929B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A0D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06E2ED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7765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EC8"/>
    <w:rsid w:val="00000004"/>
    <w:rsid w:val="00000218"/>
    <w:rsid w:val="00005B04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6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2D2F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76B6C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35D4E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293F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3AA5"/>
    <w:rsid w:val="0054502D"/>
    <w:rsid w:val="00545A1C"/>
    <w:rsid w:val="005503B3"/>
    <w:rsid w:val="00550A1D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328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3700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A7E43"/>
    <w:rsid w:val="007B2267"/>
    <w:rsid w:val="007B281C"/>
    <w:rsid w:val="007B77ED"/>
    <w:rsid w:val="007C20A6"/>
    <w:rsid w:val="007C4E2E"/>
    <w:rsid w:val="007C5902"/>
    <w:rsid w:val="007C737B"/>
    <w:rsid w:val="007D0CB3"/>
    <w:rsid w:val="007E1233"/>
    <w:rsid w:val="007E1C4C"/>
    <w:rsid w:val="007E27BB"/>
    <w:rsid w:val="007E4AFA"/>
    <w:rsid w:val="007E4BB5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255B7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4566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3E3B"/>
    <w:rsid w:val="00B253B4"/>
    <w:rsid w:val="00B33E9E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5B11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052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B6459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CA0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D90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093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B6F63"/>
    <w:rsid w:val="00EB72A6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185B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  <w:rsid w:val="75AE5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4FA1-B3B4-419B-8646-22AFB1ECF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WwW.xdngs.coM</Company>
  <Pages>4</Pages>
  <Words>1473</Words>
  <Characters>1510</Characters>
  <Lines>10</Lines>
  <Paragraphs>3</Paragraphs>
  <TotalTime>395</TotalTime>
  <ScaleCrop>false</ScaleCrop>
  <LinksUpToDate>false</LinksUpToDate>
  <CharactersWithSpaces>1511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2017-06-19T01:50:00Z</dcterms:created>
  <dc:creator>新电脑公司</dc:creator>
  <cp:lastModifiedBy>江凌筠</cp:lastModifiedBy>
  <cp:lastPrinted>2021-11-19T01:18:00Z</cp:lastPrinted>
  <dcterms:modified xsi:type="dcterms:W3CDTF">2025-05-26T03:05:33Z</dcterms:modified>
  <dc:title>附件3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4D50F5EB04DF4554B9FA84DC6D7F7790_12</vt:lpwstr>
  </property>
</Properties>
</file>