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附件2：教材插图排查要点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1.符合立德树人根本任务要求，体现正确的价值观、人生观、世界观，以及健康的审美趣味。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2.积极弘扬社会主义核心价值观，彰显时代精神，传播中华优秀传统文化、革命文化、社会主义先进文化。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3.维护国家形象和尊严，插图中的全部要素所传达的信息与国家政治方针保持一致。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4.符合中华民族传统美德和主流社会公德，反映当今中国人民健康、积极的精神面貌。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5.涉民族内容（含民族形象、符号、色彩等）应注意民</w:t>
      </w:r>
      <w:r>
        <w:rPr>
          <w:rFonts w:hint="eastAsia" w:ascii="仿宋" w:hAnsi="仿宋" w:eastAsia="仿宋" w:cs="仿宋"/>
          <w:sz w:val="32"/>
          <w:szCs w:val="32"/>
        </w:rPr>
        <w:t>族禁忌，体现对不同民族生活方式和习惯的尊重。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插图应紧密配合教材内容，符合心理认知和审美特点，主题突出，表意清晰，科学准确，有助于学生理解教材内容，有利于激发学习兴趣及创新潜能。避免过度使用插图。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插图应体现较高的艺术性和健康向上的审美品质，尽量采用相对经典和大众喜闻乐见的审美风格。教材插图不宜过度变形、夸张、怪异，脱离大众审美习惯。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插图人物造型应体现积极向上的精神面貌，衣着、发饰等不宜追求时髦，避免传递不利于学生健康成长的颓废消极价值观念和生活方式，坚决抵制插图低俗、庸俗、媚俗倾向。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积极选取中国传统元素，尤其是体现时代精神和国家发展建设中取得的伟大成就的符号性形象，展现中国气象，传播优秀传统文化和先进文化。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插图作者或创作团队应具有正确的政治立场，积极践行社会主义核心价值观，品德作风过硬，具备较高的专业素养和水准。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WRlMjE2NWI4NTRjMWRkMjdhMzg2MjdjZjdjNGIifQ=="/>
  </w:docVars>
  <w:rsids>
    <w:rsidRoot w:val="00000000"/>
    <w:rsid w:val="08997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562</Words>
  <Characters>573</Characters>
  <Lines>0</Lines>
  <Paragraphs>0</Paragraphs>
  <TotalTime>1</TotalTime>
  <ScaleCrop>false</ScaleCrop>
  <LinksUpToDate>false</LinksUpToDate>
  <CharactersWithSpaces>573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2022-06-22T07:00:07Z</dcterms:created>
  <dc:creator>admin</dc:creator>
  <cp:lastModifiedBy>杨海阔</cp:lastModifiedBy>
  <dcterms:modified xsi:type="dcterms:W3CDTF">2022-06-22T07:01:23Z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8DB4BFC685574708AED4A318E710B1F1</vt:lpwstr>
  </property>
</Properties>
</file>