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附件2：</w:t>
      </w:r>
    </w:p>
    <w:p>
      <w:pPr>
        <w:widowControl/>
        <w:spacing w:after="156" w:afterLines="50" w:line="480" w:lineRule="exact"/>
        <w:jc w:val="center"/>
        <w:rPr>
          <w:rFonts w:hint="eastAsia" w:ascii="仿宋_GB2312" w:hAnsi="宋体" w:eastAsia="仿宋_GB2312" w:cs="宋体"/>
          <w:b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b/>
          <w:kern w:val="0"/>
          <w:sz w:val="30"/>
          <w:szCs w:val="30"/>
        </w:rPr>
        <w:t>202</w:t>
      </w:r>
      <w:r>
        <w:rPr>
          <w:rFonts w:hint="eastAsia" w:ascii="仿宋_GB2312" w:hAnsi="宋体" w:eastAsia="仿宋_GB2312" w:cs="宋体"/>
          <w:b/>
          <w:kern w:val="0"/>
          <w:sz w:val="30"/>
          <w:szCs w:val="30"/>
          <w:lang w:val="en-US" w:eastAsia="zh-CN"/>
        </w:rPr>
        <w:t>4</w:t>
      </w:r>
      <w:r>
        <w:rPr>
          <w:rFonts w:hint="eastAsia" w:ascii="仿宋_GB2312" w:hAnsi="宋体" w:eastAsia="仿宋_GB2312" w:cs="宋体"/>
          <w:b/>
          <w:kern w:val="0"/>
          <w:sz w:val="30"/>
          <w:szCs w:val="30"/>
        </w:rPr>
        <w:t>-202</w:t>
      </w:r>
      <w:r>
        <w:rPr>
          <w:rFonts w:hint="eastAsia" w:ascii="仿宋_GB2312" w:hAnsi="宋体" w:eastAsia="仿宋_GB2312" w:cs="宋体"/>
          <w:b/>
          <w:kern w:val="0"/>
          <w:sz w:val="30"/>
          <w:szCs w:val="30"/>
          <w:lang w:val="en-US" w:eastAsia="zh-CN"/>
        </w:rPr>
        <w:t>5</w:t>
      </w:r>
      <w:r>
        <w:rPr>
          <w:rFonts w:hint="eastAsia" w:ascii="仿宋_GB2312" w:hAnsi="宋体" w:eastAsia="仿宋_GB2312" w:cs="宋体"/>
          <w:b/>
          <w:kern w:val="0"/>
          <w:sz w:val="30"/>
          <w:szCs w:val="30"/>
        </w:rPr>
        <w:t>学年第一学期《校内仿真综合实习》教师安排信息表</w:t>
      </w:r>
    </w:p>
    <w:tbl>
      <w:tblPr>
        <w:tblStyle w:val="3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1932"/>
        <w:gridCol w:w="4140"/>
        <w:gridCol w:w="792"/>
        <w:gridCol w:w="1464"/>
        <w:gridCol w:w="1416"/>
        <w:gridCol w:w="780"/>
        <w:gridCol w:w="1416"/>
        <w:gridCol w:w="14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上课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校区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2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教师姓名及联系方式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周一四</w:t>
            </w:r>
          </w:p>
        </w:tc>
        <w:tc>
          <w:tcPr>
            <w:tcW w:w="126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教师姓名及联系方式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周三五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校区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智能审计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智能财会管理学院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智能财务、智能会计、智能税收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人力资源学院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2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人力资源管理（人才开发与管理方向）</w:t>
            </w:r>
          </w:p>
        </w:tc>
        <w:tc>
          <w:tcPr>
            <w:tcW w:w="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校区</w:t>
            </w:r>
          </w:p>
        </w:tc>
        <w:tc>
          <w:tcPr>
            <w:tcW w:w="6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财政税务学院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财政学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税收学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资产评估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法学（企业法务）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2023会计学(3+2高职本科协同育人项目)</w:t>
            </w:r>
          </w:p>
        </w:tc>
        <w:tc>
          <w:tcPr>
            <w:tcW w:w="2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审计学</w:t>
            </w:r>
          </w:p>
        </w:tc>
        <w:tc>
          <w:tcPr>
            <w:tcW w:w="2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审计学（信息系统审计）</w:t>
            </w:r>
          </w:p>
        </w:tc>
        <w:tc>
          <w:tcPr>
            <w:tcW w:w="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智能财会管理学院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财务管理（管理会计）</w:t>
            </w:r>
          </w:p>
        </w:tc>
        <w:tc>
          <w:tcPr>
            <w:tcW w:w="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金融学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投资学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国际经济与贸易、国际商务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经济统计学、经济学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人文与传播学院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广告学、财经新闻、政法新闻</w:t>
            </w:r>
          </w:p>
        </w:tc>
        <w:tc>
          <w:tcPr>
            <w:tcW w:w="2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网络与新媒体、全媒体实验区</w:t>
            </w:r>
          </w:p>
        </w:tc>
        <w:tc>
          <w:tcPr>
            <w:tcW w:w="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widowControl/>
        <w:spacing w:line="240" w:lineRule="auto"/>
        <w:jc w:val="left"/>
        <w:rPr>
          <w:rFonts w:hint="eastAsia" w:ascii="仿宋_GB2312" w:eastAsia="仿宋_GB2312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仿宋_GB2312" w:hAnsi="Times New Roman" w:eastAsia="仿宋_GB2312" w:cs="Times New Roman"/>
          <w:color w:val="000000"/>
          <w:sz w:val="28"/>
          <w:szCs w:val="28"/>
          <w:lang w:val="en-US" w:eastAsia="zh-CN"/>
        </w:rPr>
        <w:t>备注：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5" w:leftChars="0" w:hanging="425" w:firstLineChars="0"/>
        <w:jc w:val="left"/>
        <w:textAlignment w:val="auto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本届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lang w:val="en-US" w:eastAsia="zh-CN"/>
        </w:rPr>
        <w:t>仿真综合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实习将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lang w:val="en-US" w:eastAsia="zh-CN"/>
        </w:rPr>
        <w:t>在广州校区和佛山校区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分两批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lang w:val="en-US" w:eastAsia="zh-CN"/>
        </w:rPr>
        <w:t>同步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进行，第一批ABC仿真实习区，上课时间为周一周四1-7节；第二批DEF仿真实习区，上课时间为周三周五1-7节；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5" w:leftChars="0" w:hanging="425" w:firstLineChars="0"/>
        <w:jc w:val="left"/>
        <w:textAlignment w:val="auto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为了满足课程数字化改革需求，同时根据学生所学专业和学生所在仿真机构对专业指导教师的要求，请各学院优先安排技术背景强的专业指导教师，以便合理配置专业指导所需，</w:t>
      </w:r>
      <w:r>
        <w:rPr>
          <w:rFonts w:hint="eastAsia" w:ascii="仿宋_GB2312" w:eastAsia="仿宋_GB2312"/>
          <w:b/>
          <w:bCs/>
          <w:color w:val="000000"/>
          <w:sz w:val="28"/>
          <w:szCs w:val="28"/>
          <w:highlight w:val="none"/>
        </w:rPr>
        <w:t>每位教师仅报名一批次；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5" w:leftChars="0" w:hanging="425" w:firstLineChars="0"/>
        <w:jc w:val="left"/>
        <w:textAlignment w:val="auto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>本届仿真综合实习总指导工商管理学院张明、</w:t>
      </w:r>
      <w:r>
        <w:rPr>
          <w:rFonts w:hint="eastAsia" w:ascii="仿宋_GB2312" w:eastAsia="仿宋_GB2312"/>
          <w:color w:val="000000"/>
          <w:sz w:val="28"/>
          <w:szCs w:val="28"/>
        </w:rPr>
        <w:t>吴继研；财税学院方莉君；会计学院宾瑜，以上四位老师不在征集教师范围。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64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" w:eastAsia="仿宋_GB2312" w:cs="仿宋"/>
          <w:sz w:val="32"/>
          <w:szCs w:val="32"/>
        </w:rPr>
      </w:pPr>
    </w:p>
    <w:p/>
    <w:sectPr>
      <w:footerReference r:id="rId3" w:type="default"/>
      <w:pgSz w:w="16838" w:h="11906" w:orient="landscape"/>
      <w:pgMar w:top="1588" w:right="1361" w:bottom="1474" w:left="136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17A479"/>
    <w:multiLevelType w:val="singleLevel"/>
    <w:tmpl w:val="F817A47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kYzQ1MzZiNGNiZjAwMzdmNDEyNjgwYzQ1NDAwMzIifQ=="/>
  </w:docVars>
  <w:rsids>
    <w:rsidRoot w:val="615B6FB8"/>
    <w:rsid w:val="615B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2024-04-16T03:09:00Z</dcterms:created>
  <dc:creator>陈韦伶</dc:creator>
  <cp:lastModifiedBy>陈韦伶</cp:lastModifiedBy>
  <dcterms:modified xsi:type="dcterms:W3CDTF">2024-04-16T03:58:38Z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D164BD1A919D4F86847395A13A094A06_11</vt:lpwstr>
  </property>
</Properties>
</file>